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53E1" w14:textId="77777777" w:rsidR="002D78C9" w:rsidRDefault="001C1303" w:rsidP="00DD3DD7">
      <w:pPr>
        <w:pStyle w:val="Title"/>
      </w:pPr>
      <w:r w:rsidRPr="002F663C">
        <w:t>NOTIFICATION</w:t>
      </w:r>
    </w:p>
    <w:p w14:paraId="7E4D8506" w14:textId="77777777" w:rsidR="002F663C" w:rsidRPr="002F663C" w:rsidRDefault="001C1303" w:rsidP="00DD3DD7">
      <w:pPr>
        <w:pStyle w:val="Title3"/>
      </w:pPr>
      <w:r w:rsidRPr="002F663C">
        <w:t>Addendum</w:t>
      </w:r>
    </w:p>
    <w:p w14:paraId="7EF53069" w14:textId="77777777" w:rsidR="002F663C" w:rsidRDefault="001C130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27 March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F4F2874" w14:textId="77777777" w:rsidR="001E2E4A" w:rsidRPr="002F663C" w:rsidRDefault="001E2E4A" w:rsidP="001E2E4A">
      <w:pPr>
        <w:rPr>
          <w:rFonts w:eastAsia="Calibri" w:cs="Times New Roman"/>
        </w:rPr>
      </w:pPr>
    </w:p>
    <w:p w14:paraId="3ACFAACE" w14:textId="77777777" w:rsidR="002F663C" w:rsidRPr="002F663C" w:rsidRDefault="001C1303" w:rsidP="002F663C">
      <w:pPr>
        <w:jc w:val="center"/>
        <w:rPr>
          <w:rFonts w:eastAsia="Calibri" w:cs="Times New Roman"/>
          <w:b/>
        </w:rPr>
      </w:pPr>
      <w:r w:rsidRPr="002F663C">
        <w:rPr>
          <w:rFonts w:eastAsia="Calibri" w:cs="Times New Roman"/>
          <w:b/>
        </w:rPr>
        <w:t>_______________</w:t>
      </w:r>
    </w:p>
    <w:p w14:paraId="4BD8714F" w14:textId="77777777" w:rsidR="002F663C" w:rsidRDefault="002F663C" w:rsidP="002F663C">
      <w:pPr>
        <w:rPr>
          <w:rFonts w:eastAsia="Calibri" w:cs="Times New Roman"/>
        </w:rPr>
      </w:pPr>
    </w:p>
    <w:p w14:paraId="497FC0AF" w14:textId="77777777" w:rsidR="00C14444" w:rsidRPr="002F663C" w:rsidRDefault="00C14444" w:rsidP="002F663C">
      <w:pPr>
        <w:rPr>
          <w:rFonts w:eastAsia="Calibri" w:cs="Times New Roman"/>
        </w:rPr>
      </w:pPr>
    </w:p>
    <w:p w14:paraId="450FE35F" w14:textId="05998910" w:rsidR="002F663C" w:rsidRPr="002F663C" w:rsidRDefault="001C1303"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Current Good Manufacturing Practices, Quality Control Procedures, Quality Factors, Notification Requirements, and Records and </w:t>
      </w:r>
      <w:proofErr w:type="spellStart"/>
      <w:r w:rsidRPr="00022513">
        <w:rPr>
          <w:rFonts w:eastAsia="Calibri" w:cs="Times New Roman"/>
          <w:bCs/>
          <w:szCs w:val="18"/>
        </w:rPr>
        <w:t>Report</w:t>
      </w:r>
      <w:r w:rsidR="00F33983">
        <w:rPr>
          <w:rFonts w:eastAsia="Calibri" w:cs="Times New Roman"/>
          <w:bCs/>
          <w:szCs w:val="18"/>
        </w:rPr>
        <w:t>Merci</w:t>
      </w:r>
      <w:r w:rsidRPr="00022513">
        <w:rPr>
          <w:rFonts w:eastAsia="Calibri" w:cs="Times New Roman"/>
          <w:bCs/>
          <w:szCs w:val="18"/>
        </w:rPr>
        <w:t>s</w:t>
      </w:r>
      <w:proofErr w:type="spellEnd"/>
      <w:r w:rsidRPr="00022513">
        <w:rPr>
          <w:rFonts w:eastAsia="Calibri" w:cs="Times New Roman"/>
          <w:bCs/>
          <w:szCs w:val="18"/>
        </w:rPr>
        <w:t>, for Infant Formula</w:t>
      </w:r>
      <w:bookmarkEnd w:id="3"/>
    </w:p>
    <w:p w14:paraId="0D929FA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450EA" w14:paraId="0383E7D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D02E7D0" w14:textId="77777777" w:rsidR="002F663C" w:rsidRPr="002F663C" w:rsidRDefault="001C1303"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450EA" w14:paraId="7C7AAE91" w14:textId="77777777" w:rsidTr="00E9471B">
        <w:tc>
          <w:tcPr>
            <w:tcW w:w="851" w:type="dxa"/>
            <w:shd w:val="clear" w:color="auto" w:fill="auto"/>
          </w:tcPr>
          <w:p w14:paraId="7662BFD4" w14:textId="77777777" w:rsidR="002F663C" w:rsidRPr="00711F9C" w:rsidRDefault="001C1303"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5663136" w14:textId="77777777" w:rsidR="002F663C" w:rsidRPr="002F663C" w:rsidRDefault="001C130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450EA" w14:paraId="64A0B0A3" w14:textId="77777777" w:rsidTr="00E9471B">
        <w:tc>
          <w:tcPr>
            <w:tcW w:w="851" w:type="dxa"/>
            <w:shd w:val="clear" w:color="auto" w:fill="auto"/>
          </w:tcPr>
          <w:p w14:paraId="0987FB99" w14:textId="77777777" w:rsidR="002F663C" w:rsidRPr="00711F9C" w:rsidRDefault="001C1303"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40CBC711" w14:textId="77777777" w:rsidR="002F663C" w:rsidRPr="002F663C" w:rsidRDefault="001C130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450EA" w14:paraId="5D6A3FAA" w14:textId="77777777" w:rsidTr="00E9471B">
        <w:tc>
          <w:tcPr>
            <w:tcW w:w="851" w:type="dxa"/>
            <w:shd w:val="clear" w:color="auto" w:fill="auto"/>
          </w:tcPr>
          <w:p w14:paraId="03A558C7" w14:textId="77777777" w:rsidR="002F663C" w:rsidRPr="00711F9C" w:rsidRDefault="001C1303"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794B6B8F" w14:textId="77777777" w:rsidR="002F663C" w:rsidRPr="002F663C" w:rsidRDefault="001C130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24 March 2023</w:t>
            </w:r>
            <w:bookmarkEnd w:id="10"/>
          </w:p>
        </w:tc>
      </w:tr>
      <w:tr w:rsidR="006450EA" w14:paraId="3D4A3AC1" w14:textId="77777777" w:rsidTr="00E9471B">
        <w:tc>
          <w:tcPr>
            <w:tcW w:w="851" w:type="dxa"/>
            <w:shd w:val="clear" w:color="auto" w:fill="auto"/>
          </w:tcPr>
          <w:p w14:paraId="50193A31" w14:textId="77777777" w:rsidR="002F663C" w:rsidRPr="00711F9C" w:rsidRDefault="001C1303"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2DA570B" w14:textId="77777777" w:rsidR="002F663C" w:rsidRPr="002F663C" w:rsidRDefault="001C130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24 March 2023</w:t>
            </w:r>
            <w:bookmarkEnd w:id="12"/>
          </w:p>
        </w:tc>
      </w:tr>
      <w:tr w:rsidR="006450EA" w14:paraId="6FFF4B97" w14:textId="77777777" w:rsidTr="00E9471B">
        <w:tc>
          <w:tcPr>
            <w:tcW w:w="851" w:type="dxa"/>
            <w:shd w:val="clear" w:color="auto" w:fill="auto"/>
          </w:tcPr>
          <w:p w14:paraId="63BCDE65" w14:textId="77777777" w:rsidR="002F663C" w:rsidRPr="00711F9C" w:rsidRDefault="001C1303"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FACB230" w14:textId="77777777" w:rsidR="002F663C" w:rsidRPr="002F663C" w:rsidRDefault="001C1303"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7F3CD20C" w14:textId="77777777" w:rsidR="002F663C" w:rsidRPr="002F663C" w:rsidRDefault="004A3165" w:rsidP="00EB7B40">
            <w:pPr>
              <w:spacing w:before="120" w:after="120"/>
              <w:rPr>
                <w:rFonts w:eastAsia="Calibri" w:cs="Times New Roman"/>
              </w:rPr>
            </w:pPr>
            <w:hyperlink r:id="rId8" w:tgtFrame="_blank" w:history="1">
              <w:r w:rsidR="001C1303" w:rsidRPr="002F663C">
                <w:rPr>
                  <w:rFonts w:eastAsia="Calibri" w:cs="Times New Roman"/>
                  <w:color w:val="0000FF"/>
                  <w:u w:val="single"/>
                </w:rPr>
                <w:t>https://www.govinfo.gov/content/pkg/FR-2023-03-24/html/2023-05418.htm</w:t>
              </w:r>
            </w:hyperlink>
          </w:p>
          <w:p w14:paraId="5B5304CD" w14:textId="77777777" w:rsidR="002F663C" w:rsidRPr="002F663C" w:rsidRDefault="004A3165" w:rsidP="00EB7B40">
            <w:pPr>
              <w:spacing w:before="120" w:after="120"/>
              <w:rPr>
                <w:rFonts w:eastAsia="Calibri" w:cs="Times New Roman"/>
              </w:rPr>
            </w:pPr>
            <w:hyperlink r:id="rId9" w:tgtFrame="_blank" w:history="1">
              <w:r w:rsidR="001C1303" w:rsidRPr="002F663C">
                <w:rPr>
                  <w:rFonts w:eastAsia="Calibri" w:cs="Times New Roman"/>
                  <w:color w:val="0000FF"/>
                  <w:u w:val="single"/>
                </w:rPr>
                <w:t>https://www.govinfo.gov/content/pkg/FR-2023-03-24/pdf/2023-05418.pdf</w:t>
              </w:r>
            </w:hyperlink>
          </w:p>
          <w:p w14:paraId="1AEC22C9" w14:textId="77777777" w:rsidR="002F663C" w:rsidRPr="002F663C" w:rsidRDefault="004A3165" w:rsidP="00EB7B40">
            <w:pPr>
              <w:spacing w:before="120" w:after="120"/>
              <w:rPr>
                <w:rFonts w:eastAsia="Calibri" w:cs="Times New Roman"/>
              </w:rPr>
            </w:pPr>
            <w:hyperlink r:id="rId10" w:tgtFrame="_blank" w:history="1">
              <w:r w:rsidR="001C1303" w:rsidRPr="002F663C">
                <w:rPr>
                  <w:rFonts w:eastAsia="Calibri" w:cs="Times New Roman"/>
                  <w:color w:val="0000FF"/>
                  <w:u w:val="single"/>
                </w:rPr>
                <w:t>https://members.wto.org/crnattachments/2023/TBT/USA/final_measure/23_8450_00_e.pdf</w:t>
              </w:r>
            </w:hyperlink>
            <w:bookmarkEnd w:id="15"/>
          </w:p>
        </w:tc>
      </w:tr>
      <w:tr w:rsidR="006450EA" w14:paraId="1EF24768" w14:textId="77777777" w:rsidTr="00E9471B">
        <w:tc>
          <w:tcPr>
            <w:tcW w:w="851" w:type="dxa"/>
            <w:shd w:val="clear" w:color="auto" w:fill="auto"/>
          </w:tcPr>
          <w:p w14:paraId="3003C024" w14:textId="77777777" w:rsidR="002F663C" w:rsidRPr="00711F9C" w:rsidRDefault="001C1303"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1AEEE84B" w14:textId="77777777" w:rsidR="002F663C" w:rsidRPr="002F663C" w:rsidRDefault="001C130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A523619" w14:textId="77777777" w:rsidR="002F663C" w:rsidRPr="002F663C" w:rsidRDefault="001C130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450EA" w14:paraId="7DE52E8C" w14:textId="77777777" w:rsidTr="00E9471B">
        <w:tc>
          <w:tcPr>
            <w:tcW w:w="851" w:type="dxa"/>
            <w:shd w:val="clear" w:color="auto" w:fill="auto"/>
          </w:tcPr>
          <w:p w14:paraId="4FAA30F4" w14:textId="77777777" w:rsidR="002F663C" w:rsidRPr="00711F9C" w:rsidRDefault="001C1303"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F24E81E" w14:textId="77777777" w:rsidR="002F663C" w:rsidRPr="002F663C" w:rsidRDefault="001C130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5E99AD1" w14:textId="77777777" w:rsidR="002F663C" w:rsidRPr="002F663C" w:rsidRDefault="001C130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450EA" w14:paraId="663FDD96" w14:textId="77777777" w:rsidTr="00E9471B">
        <w:tc>
          <w:tcPr>
            <w:tcW w:w="851" w:type="dxa"/>
            <w:shd w:val="clear" w:color="auto" w:fill="auto"/>
          </w:tcPr>
          <w:p w14:paraId="5C379CE8" w14:textId="77777777" w:rsidR="002F663C" w:rsidRPr="00711F9C" w:rsidRDefault="001C1303"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5C8B476C" w14:textId="77777777" w:rsidR="002F663C" w:rsidRPr="002F663C" w:rsidRDefault="001C130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450EA" w14:paraId="05A001BA" w14:textId="77777777" w:rsidTr="00E9471B">
        <w:tc>
          <w:tcPr>
            <w:tcW w:w="851" w:type="dxa"/>
            <w:tcBorders>
              <w:bottom w:val="double" w:sz="4" w:space="0" w:color="auto"/>
            </w:tcBorders>
            <w:shd w:val="clear" w:color="auto" w:fill="auto"/>
          </w:tcPr>
          <w:p w14:paraId="3B24BE27" w14:textId="77777777" w:rsidR="002F663C" w:rsidRPr="00711F9C" w:rsidRDefault="001C1303"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0B9F9EE9" w14:textId="77777777" w:rsidR="002F663C" w:rsidRPr="002F663C" w:rsidRDefault="001C130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66EEF12" w14:textId="77777777" w:rsidR="002F663C" w:rsidRPr="002F663C" w:rsidRDefault="002F663C" w:rsidP="002F663C">
      <w:pPr>
        <w:jc w:val="left"/>
        <w:rPr>
          <w:rFonts w:eastAsia="Calibri" w:cs="Times New Roman"/>
          <w:highlight w:val="yellow"/>
        </w:rPr>
      </w:pPr>
    </w:p>
    <w:p w14:paraId="48D66FB6" w14:textId="77777777" w:rsidR="003971FF" w:rsidRPr="007F6EA2" w:rsidRDefault="001C130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Food Labeling, Infant Formula Requirements, Food Additives and Generally Recognized as Safe Substances, New Dietary Ingredient Notification; Technical Amendments</w:t>
      </w:r>
    </w:p>
    <w:p w14:paraId="658881B7" w14:textId="77777777" w:rsidR="0076477D" w:rsidRPr="002F663C" w:rsidRDefault="001C1303" w:rsidP="00B16ACF">
      <w:pPr>
        <w:spacing w:before="120" w:after="120"/>
        <w:rPr>
          <w:rFonts w:eastAsia="Calibri" w:cs="Times New Roman"/>
          <w:szCs w:val="18"/>
        </w:rPr>
      </w:pPr>
      <w:r w:rsidRPr="002F663C">
        <w:rPr>
          <w:rFonts w:eastAsia="Calibri" w:cs="Times New Roman"/>
          <w:szCs w:val="18"/>
        </w:rPr>
        <w:t>AGENCY: Food and Drug Administration, HHS</w:t>
      </w:r>
    </w:p>
    <w:p w14:paraId="40E53933" w14:textId="77777777" w:rsidR="0076477D" w:rsidRPr="002F663C" w:rsidRDefault="001C1303" w:rsidP="00B16ACF">
      <w:pPr>
        <w:spacing w:before="120" w:after="120"/>
        <w:rPr>
          <w:rFonts w:eastAsia="Calibri" w:cs="Times New Roman"/>
          <w:szCs w:val="18"/>
        </w:rPr>
      </w:pPr>
      <w:r w:rsidRPr="002F663C">
        <w:rPr>
          <w:rFonts w:eastAsia="Calibri" w:cs="Times New Roman"/>
          <w:szCs w:val="18"/>
        </w:rPr>
        <w:t>ACTION: Final rule; technical amendments</w:t>
      </w:r>
    </w:p>
    <w:p w14:paraId="34D02CB3" w14:textId="77777777" w:rsidR="0076477D" w:rsidRPr="002F663C" w:rsidRDefault="001C1303" w:rsidP="00B16ACF">
      <w:pPr>
        <w:spacing w:before="120" w:after="120"/>
        <w:rPr>
          <w:rFonts w:eastAsia="Calibri" w:cs="Times New Roman"/>
          <w:szCs w:val="18"/>
        </w:rPr>
      </w:pPr>
      <w:r w:rsidRPr="002F663C">
        <w:rPr>
          <w:rFonts w:eastAsia="Calibri" w:cs="Times New Roman"/>
          <w:szCs w:val="18"/>
        </w:rPr>
        <w:t xml:space="preserve">SUMMARY: The Food and Drug Administration (FDA or we) is amending its regulations that pertain to food labeling, infant formula requirements, food additives, direct food substances affirmed as generally recognized as safe (GRAS), and new dietary ingredient (NDI) notifications. These amendments correct typographical errors, correct errors in sample labels, restore inadvertent </w:t>
      </w:r>
      <w:r w:rsidRPr="002F663C">
        <w:rPr>
          <w:rFonts w:eastAsia="Calibri" w:cs="Times New Roman"/>
          <w:szCs w:val="18"/>
        </w:rPr>
        <w:lastRenderedPageBreak/>
        <w:t>omissions, and update office and organization names, addresses, and other references. This action is ministerial or editorial in nature.</w:t>
      </w:r>
    </w:p>
    <w:p w14:paraId="314F9A55" w14:textId="77777777" w:rsidR="0076477D" w:rsidRPr="002F663C" w:rsidRDefault="001C1303" w:rsidP="00B16ACF">
      <w:pPr>
        <w:spacing w:before="120" w:after="120"/>
        <w:rPr>
          <w:rFonts w:eastAsia="Calibri" w:cs="Times New Roman"/>
          <w:szCs w:val="18"/>
        </w:rPr>
      </w:pPr>
      <w:r w:rsidRPr="002F663C">
        <w:rPr>
          <w:rFonts w:eastAsia="Calibri" w:cs="Times New Roman"/>
          <w:szCs w:val="18"/>
        </w:rPr>
        <w:t>DATES: This rule is effective on 24 March 2023.</w:t>
      </w:r>
    </w:p>
    <w:p w14:paraId="55E07769" w14:textId="77777777" w:rsidR="0076477D" w:rsidRPr="002F663C" w:rsidRDefault="001C1303" w:rsidP="00B16ACF">
      <w:pPr>
        <w:spacing w:before="120" w:after="120"/>
        <w:rPr>
          <w:rFonts w:eastAsia="Calibri" w:cs="Times New Roman"/>
          <w:szCs w:val="18"/>
        </w:rPr>
      </w:pPr>
      <w:r w:rsidRPr="002F663C">
        <w:rPr>
          <w:rFonts w:eastAsia="Calibri" w:cs="Times New Roman"/>
          <w:szCs w:val="18"/>
        </w:rPr>
        <w:t xml:space="preserve">This final rule; technical amendments is identified by Docket Number FDA-2022-N-2898. The Docket Folder is available on Regulations.gov at </w:t>
      </w:r>
      <w:hyperlink r:id="rId11" w:history="1">
        <w:r w:rsidRPr="002F663C">
          <w:rPr>
            <w:rFonts w:eastAsia="Calibri" w:cs="Times New Roman"/>
            <w:color w:val="0000FF"/>
            <w:szCs w:val="18"/>
            <w:u w:val="single"/>
          </w:rPr>
          <w:t>https://www.regulations.gov/docket/FDA-2022-N-2898/document</w:t>
        </w:r>
      </w:hyperlink>
      <w:r w:rsidRPr="002F663C">
        <w:rPr>
          <w:rFonts w:eastAsia="Calibri" w:cs="Times New Roman"/>
          <w:szCs w:val="18"/>
        </w:rPr>
        <w:t xml:space="preserve"> and provides access to primary documents as well as comments received. Documents are also accessible from Regulations.gov by searching the Docket Number.</w:t>
      </w:r>
    </w:p>
    <w:p w14:paraId="1F51CA64" w14:textId="77777777" w:rsidR="0076477D" w:rsidRPr="002F663C" w:rsidRDefault="001C1303" w:rsidP="00B16ACF">
      <w:pPr>
        <w:spacing w:before="120" w:after="120"/>
        <w:rPr>
          <w:rFonts w:eastAsia="Calibri" w:cs="Times New Roman"/>
          <w:szCs w:val="18"/>
        </w:rPr>
      </w:pPr>
      <w:r w:rsidRPr="002F663C">
        <w:rPr>
          <w:rFonts w:eastAsia="Calibri" w:cs="Times New Roman"/>
          <w:szCs w:val="18"/>
        </w:rPr>
        <w:t xml:space="preserve">Previous actions notified under the symbol </w:t>
      </w:r>
      <w:hyperlink r:id="rId12" w:history="1">
        <w:r w:rsidRPr="002F663C">
          <w:rPr>
            <w:rFonts w:eastAsia="Calibri" w:cs="Times New Roman"/>
            <w:color w:val="0000FF"/>
            <w:szCs w:val="18"/>
            <w:u w:val="single"/>
          </w:rPr>
          <w:t>G/TBT/N/USA/885</w:t>
        </w:r>
      </w:hyperlink>
      <w:r w:rsidRPr="002F663C">
        <w:rPr>
          <w:rFonts w:eastAsia="Calibri" w:cs="Times New Roman"/>
          <w:szCs w:val="18"/>
        </w:rPr>
        <w:t xml:space="preserve"> are identified by Docket Number FDA-1995-N-0036. The Docket Folder is available on Regulations.gov at </w:t>
      </w:r>
      <w:hyperlink r:id="rId13" w:history="1">
        <w:r w:rsidRPr="002F663C">
          <w:rPr>
            <w:rFonts w:eastAsia="Calibri" w:cs="Times New Roman"/>
            <w:color w:val="0000FF"/>
            <w:szCs w:val="18"/>
            <w:u w:val="single"/>
          </w:rPr>
          <w:t>https://www.regulations.gov/docket/FDA-1995-N-0036/document</w:t>
        </w:r>
      </w:hyperlink>
      <w:r w:rsidRPr="002F663C">
        <w:rPr>
          <w:rFonts w:eastAsia="Calibri" w:cs="Times New Roman"/>
          <w:szCs w:val="18"/>
        </w:rPr>
        <w:t xml:space="preserve"> and provides access to primary and supporting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1FCE309A" w14:textId="77777777" w:rsidR="006C5A96" w:rsidRDefault="001C1303" w:rsidP="006C5A96">
      <w:pPr>
        <w:jc w:val="center"/>
        <w:rPr>
          <w:b/>
        </w:rPr>
      </w:pPr>
      <w:r w:rsidRPr="003971FF">
        <w:rPr>
          <w:b/>
        </w:rPr>
        <w:t>__________</w:t>
      </w:r>
    </w:p>
    <w:p w14:paraId="442B485B" w14:textId="77777777" w:rsidR="004D4D19" w:rsidRDefault="004D4D19" w:rsidP="007F38C2">
      <w:pPr>
        <w:jc w:val="center"/>
        <w:rPr>
          <w:b/>
        </w:rPr>
      </w:pPr>
    </w:p>
    <w:p w14:paraId="4B839EAE"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0D4B2" w14:textId="77777777" w:rsidR="00CC2E84" w:rsidRDefault="001C1303">
      <w:r>
        <w:separator/>
      </w:r>
    </w:p>
  </w:endnote>
  <w:endnote w:type="continuationSeparator" w:id="0">
    <w:p w14:paraId="1E8A9DCF" w14:textId="77777777" w:rsidR="00CC2E84" w:rsidRDefault="001C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5D58" w14:textId="77777777" w:rsidR="00544326" w:rsidRPr="00DD3DD7" w:rsidRDefault="001C130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CC06E" w14:textId="77777777" w:rsidR="00544326" w:rsidRPr="00DD3DD7" w:rsidRDefault="001C130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47F7" w14:textId="77777777" w:rsidR="000248E6" w:rsidRDefault="001C1303" w:rsidP="00ED54E0">
      <w:r>
        <w:separator/>
      </w:r>
    </w:p>
  </w:footnote>
  <w:footnote w:type="continuationSeparator" w:id="0">
    <w:p w14:paraId="48672343" w14:textId="77777777" w:rsidR="000248E6" w:rsidRDefault="001C1303" w:rsidP="00ED54E0">
      <w:r>
        <w:continuationSeparator/>
      </w:r>
    </w:p>
  </w:footnote>
  <w:footnote w:id="1">
    <w:p w14:paraId="2B5D70B0" w14:textId="77777777" w:rsidR="007F6EA2" w:rsidRDefault="001C130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F14D" w14:textId="77777777" w:rsidR="00DD3DD7" w:rsidRDefault="001C1303"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EAB0411" w14:textId="77777777" w:rsidR="004D4D19" w:rsidRPr="00DD3DD7" w:rsidRDefault="004D4D19" w:rsidP="00DD3DD7">
    <w:pPr>
      <w:pStyle w:val="Header"/>
      <w:pBdr>
        <w:bottom w:val="single" w:sz="4" w:space="1" w:color="auto"/>
      </w:pBdr>
      <w:tabs>
        <w:tab w:val="clear" w:pos="4513"/>
        <w:tab w:val="clear" w:pos="9027"/>
      </w:tabs>
      <w:jc w:val="center"/>
    </w:pPr>
  </w:p>
  <w:p w14:paraId="31C7EC00" w14:textId="77777777" w:rsidR="00DD3DD7" w:rsidRPr="00DD3DD7" w:rsidRDefault="001C130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DB57E2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383B" w14:textId="77777777" w:rsidR="00DD3DD7" w:rsidRPr="00F33983" w:rsidRDefault="001C1303" w:rsidP="00DD3DD7">
    <w:pPr>
      <w:pStyle w:val="Header"/>
      <w:pBdr>
        <w:bottom w:val="single" w:sz="4" w:space="1" w:color="auto"/>
      </w:pBdr>
      <w:tabs>
        <w:tab w:val="clear" w:pos="4513"/>
        <w:tab w:val="clear" w:pos="9027"/>
      </w:tabs>
      <w:jc w:val="center"/>
      <w:rPr>
        <w:lang w:val="es-ES"/>
      </w:rPr>
    </w:pPr>
    <w:bookmarkStart w:id="28" w:name="spsSymbolHeader"/>
    <w:r w:rsidRPr="00F33983">
      <w:rPr>
        <w:lang w:val="es-ES"/>
      </w:rPr>
      <w:t>G/TBT/N/USA/885/Add.2</w:t>
    </w:r>
    <w:bookmarkEnd w:id="28"/>
  </w:p>
  <w:p w14:paraId="09CB20BB" w14:textId="77777777" w:rsidR="00DD3DD7" w:rsidRPr="00F33983" w:rsidRDefault="00DD3DD7" w:rsidP="00DD3DD7">
    <w:pPr>
      <w:pStyle w:val="Header"/>
      <w:pBdr>
        <w:bottom w:val="single" w:sz="4" w:space="1" w:color="auto"/>
      </w:pBdr>
      <w:tabs>
        <w:tab w:val="clear" w:pos="4513"/>
        <w:tab w:val="clear" w:pos="9027"/>
      </w:tabs>
      <w:jc w:val="center"/>
      <w:rPr>
        <w:lang w:val="es-ES"/>
      </w:rPr>
    </w:pPr>
  </w:p>
  <w:p w14:paraId="50B34B9F" w14:textId="77777777" w:rsidR="00DD3DD7" w:rsidRPr="00DD3DD7" w:rsidRDefault="001C130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968FA9E"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450EA" w14:paraId="140F5D79" w14:textId="77777777" w:rsidTr="00544326">
      <w:trPr>
        <w:trHeight w:val="240"/>
        <w:jc w:val="center"/>
      </w:trPr>
      <w:tc>
        <w:tcPr>
          <w:tcW w:w="3794" w:type="dxa"/>
          <w:shd w:val="clear" w:color="auto" w:fill="FFFFFF"/>
          <w:tcMar>
            <w:left w:w="108" w:type="dxa"/>
            <w:right w:w="108" w:type="dxa"/>
          </w:tcMar>
          <w:vAlign w:val="center"/>
        </w:tcPr>
        <w:p w14:paraId="6379A02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C026CA9" w14:textId="77777777" w:rsidR="00ED54E0" w:rsidRPr="00182B84" w:rsidRDefault="001C1303" w:rsidP="00425DC5">
          <w:pPr>
            <w:jc w:val="right"/>
            <w:rPr>
              <w:b/>
              <w:color w:val="FF0000"/>
              <w:szCs w:val="16"/>
            </w:rPr>
          </w:pPr>
          <w:r>
            <w:rPr>
              <w:b/>
              <w:color w:val="FF0000"/>
              <w:szCs w:val="16"/>
            </w:rPr>
            <w:t xml:space="preserve"> </w:t>
          </w:r>
        </w:p>
      </w:tc>
    </w:tr>
    <w:tr w:rsidR="006450EA" w14:paraId="4B57F9F0" w14:textId="77777777" w:rsidTr="00544326">
      <w:trPr>
        <w:trHeight w:val="213"/>
        <w:jc w:val="center"/>
      </w:trPr>
      <w:tc>
        <w:tcPr>
          <w:tcW w:w="3794" w:type="dxa"/>
          <w:vMerge w:val="restart"/>
          <w:shd w:val="clear" w:color="auto" w:fill="FFFFFF"/>
          <w:tcMar>
            <w:left w:w="0" w:type="dxa"/>
            <w:right w:w="0" w:type="dxa"/>
          </w:tcMar>
        </w:tcPr>
        <w:p w14:paraId="2C81A8C6" w14:textId="77777777" w:rsidR="00ED54E0" w:rsidRPr="00182B84" w:rsidRDefault="001C1303" w:rsidP="00425DC5">
          <w:pPr>
            <w:jc w:val="left"/>
          </w:pPr>
          <w:r w:rsidRPr="00182B84">
            <w:rPr>
              <w:noProof/>
              <w:lang w:val="en-US"/>
            </w:rPr>
            <w:drawing>
              <wp:inline distT="0" distB="0" distL="0" distR="0" wp14:anchorId="42105263" wp14:editId="073585DF">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7363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5348827" w14:textId="77777777" w:rsidR="00ED54E0" w:rsidRPr="00182B84" w:rsidRDefault="00ED54E0" w:rsidP="00425DC5">
          <w:pPr>
            <w:jc w:val="right"/>
            <w:rPr>
              <w:b/>
              <w:szCs w:val="16"/>
            </w:rPr>
          </w:pPr>
        </w:p>
      </w:tc>
    </w:tr>
    <w:tr w:rsidR="006450EA" w:rsidRPr="00F33983" w14:paraId="72104666" w14:textId="77777777" w:rsidTr="00544326">
      <w:trPr>
        <w:trHeight w:val="868"/>
        <w:jc w:val="center"/>
      </w:trPr>
      <w:tc>
        <w:tcPr>
          <w:tcW w:w="3794" w:type="dxa"/>
          <w:vMerge/>
          <w:shd w:val="clear" w:color="auto" w:fill="FFFFFF"/>
          <w:tcMar>
            <w:left w:w="108" w:type="dxa"/>
            <w:right w:w="108" w:type="dxa"/>
          </w:tcMar>
        </w:tcPr>
        <w:p w14:paraId="091C47C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CF9693E" w14:textId="77777777" w:rsidR="00DD3DD7" w:rsidRPr="00F33983" w:rsidRDefault="001C1303" w:rsidP="00DD3DD7">
          <w:pPr>
            <w:jc w:val="right"/>
            <w:rPr>
              <w:rFonts w:eastAsia="Calibri" w:cs="Times New Roman"/>
              <w:b/>
              <w:szCs w:val="16"/>
              <w:lang w:val="es-ES"/>
            </w:rPr>
          </w:pPr>
          <w:bookmarkStart w:id="29" w:name="bmkSymbols"/>
          <w:r w:rsidRPr="00F33983">
            <w:rPr>
              <w:rFonts w:eastAsia="Calibri" w:cs="Times New Roman"/>
              <w:b/>
              <w:szCs w:val="16"/>
              <w:lang w:val="es-ES"/>
            </w:rPr>
            <w:t>G/TBT/N/USA/885/Add.2</w:t>
          </w:r>
          <w:bookmarkEnd w:id="29"/>
        </w:p>
        <w:p w14:paraId="274736DB" w14:textId="77777777" w:rsidR="00C14444" w:rsidRPr="00F33983" w:rsidRDefault="00C14444" w:rsidP="00C14444">
          <w:pPr>
            <w:jc w:val="center"/>
            <w:rPr>
              <w:szCs w:val="16"/>
              <w:lang w:val="es-ES"/>
            </w:rPr>
          </w:pPr>
        </w:p>
      </w:tc>
    </w:tr>
    <w:tr w:rsidR="006450EA" w14:paraId="0D01924D" w14:textId="77777777" w:rsidTr="00544326">
      <w:trPr>
        <w:trHeight w:val="240"/>
        <w:jc w:val="center"/>
      </w:trPr>
      <w:tc>
        <w:tcPr>
          <w:tcW w:w="3794" w:type="dxa"/>
          <w:vMerge/>
          <w:shd w:val="clear" w:color="auto" w:fill="FFFFFF"/>
          <w:tcMar>
            <w:left w:w="108" w:type="dxa"/>
            <w:right w:w="108" w:type="dxa"/>
          </w:tcMar>
          <w:vAlign w:val="center"/>
        </w:tcPr>
        <w:p w14:paraId="7569A4E6" w14:textId="77777777" w:rsidR="00ED54E0" w:rsidRPr="00F33983" w:rsidRDefault="00ED54E0" w:rsidP="00425DC5">
          <w:pPr>
            <w:rPr>
              <w:lang w:val="es-ES"/>
            </w:rPr>
          </w:pPr>
        </w:p>
      </w:tc>
      <w:tc>
        <w:tcPr>
          <w:tcW w:w="5448" w:type="dxa"/>
          <w:gridSpan w:val="2"/>
          <w:shd w:val="clear" w:color="auto" w:fill="FFFFFF"/>
          <w:tcMar>
            <w:left w:w="108" w:type="dxa"/>
            <w:right w:w="108" w:type="dxa"/>
          </w:tcMar>
          <w:vAlign w:val="center"/>
        </w:tcPr>
        <w:p w14:paraId="70E7F07B" w14:textId="241F8288" w:rsidR="00ED54E0" w:rsidRPr="00182B84" w:rsidRDefault="001C1303" w:rsidP="00425DC5">
          <w:pPr>
            <w:jc w:val="right"/>
            <w:rPr>
              <w:szCs w:val="16"/>
            </w:rPr>
          </w:pPr>
          <w:bookmarkStart w:id="30" w:name="bmkDate"/>
          <w:bookmarkEnd w:id="30"/>
          <w:r w:rsidRPr="001C1303">
            <w:rPr>
              <w:szCs w:val="16"/>
            </w:rPr>
            <w:t>27 March 2023</w:t>
          </w:r>
        </w:p>
      </w:tc>
    </w:tr>
    <w:tr w:rsidR="006450EA" w14:paraId="38A175DC"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05651F1" w14:textId="4CE24960" w:rsidR="00ED54E0" w:rsidRPr="00182B84" w:rsidRDefault="001C1303"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F33983">
            <w:rPr>
              <w:rFonts w:eastAsia="Calibri" w:cs="Times New Roman"/>
              <w:color w:val="FF0000"/>
              <w:szCs w:val="16"/>
            </w:rPr>
            <w:t>2151)</w:t>
          </w:r>
        </w:p>
      </w:tc>
      <w:tc>
        <w:tcPr>
          <w:tcW w:w="3325" w:type="dxa"/>
          <w:tcBorders>
            <w:bottom w:val="single" w:sz="4" w:space="0" w:color="auto"/>
          </w:tcBorders>
          <w:tcMar>
            <w:top w:w="0" w:type="dxa"/>
            <w:left w:w="108" w:type="dxa"/>
            <w:bottom w:w="57" w:type="dxa"/>
            <w:right w:w="108" w:type="dxa"/>
          </w:tcMar>
          <w:vAlign w:val="bottom"/>
        </w:tcPr>
        <w:p w14:paraId="5A924658" w14:textId="77777777" w:rsidR="00ED54E0" w:rsidRPr="00182B84" w:rsidRDefault="001C130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450EA" w14:paraId="34CB255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533553C" w14:textId="77777777" w:rsidR="00ED54E0" w:rsidRPr="00182B84" w:rsidRDefault="001C130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D59B03F" w14:textId="77777777" w:rsidR="00ED54E0" w:rsidRPr="00182B84" w:rsidRDefault="001C1303"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0658819"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35462BE">
      <w:start w:val="1"/>
      <w:numFmt w:val="decimal"/>
      <w:pStyle w:val="SummaryText"/>
      <w:lvlText w:val="%1."/>
      <w:lvlJc w:val="left"/>
      <w:pPr>
        <w:ind w:left="360" w:hanging="360"/>
      </w:pPr>
    </w:lvl>
    <w:lvl w:ilvl="1" w:tplc="7C9872E6" w:tentative="1">
      <w:start w:val="1"/>
      <w:numFmt w:val="lowerLetter"/>
      <w:lvlText w:val="%2."/>
      <w:lvlJc w:val="left"/>
      <w:pPr>
        <w:ind w:left="1080" w:hanging="360"/>
      </w:pPr>
    </w:lvl>
    <w:lvl w:ilvl="2" w:tplc="480AF4A6" w:tentative="1">
      <w:start w:val="1"/>
      <w:numFmt w:val="lowerRoman"/>
      <w:lvlText w:val="%3."/>
      <w:lvlJc w:val="right"/>
      <w:pPr>
        <w:ind w:left="1800" w:hanging="180"/>
      </w:pPr>
    </w:lvl>
    <w:lvl w:ilvl="3" w:tplc="07C42C12" w:tentative="1">
      <w:start w:val="1"/>
      <w:numFmt w:val="decimal"/>
      <w:lvlText w:val="%4."/>
      <w:lvlJc w:val="left"/>
      <w:pPr>
        <w:ind w:left="2520" w:hanging="360"/>
      </w:pPr>
    </w:lvl>
    <w:lvl w:ilvl="4" w:tplc="FB1A97EA" w:tentative="1">
      <w:start w:val="1"/>
      <w:numFmt w:val="lowerLetter"/>
      <w:lvlText w:val="%5."/>
      <w:lvlJc w:val="left"/>
      <w:pPr>
        <w:ind w:left="3240" w:hanging="360"/>
      </w:pPr>
    </w:lvl>
    <w:lvl w:ilvl="5" w:tplc="960271EC" w:tentative="1">
      <w:start w:val="1"/>
      <w:numFmt w:val="lowerRoman"/>
      <w:lvlText w:val="%6."/>
      <w:lvlJc w:val="right"/>
      <w:pPr>
        <w:ind w:left="3960" w:hanging="180"/>
      </w:pPr>
    </w:lvl>
    <w:lvl w:ilvl="6" w:tplc="0E66CFD6" w:tentative="1">
      <w:start w:val="1"/>
      <w:numFmt w:val="decimal"/>
      <w:lvlText w:val="%7."/>
      <w:lvlJc w:val="left"/>
      <w:pPr>
        <w:ind w:left="4680" w:hanging="360"/>
      </w:pPr>
    </w:lvl>
    <w:lvl w:ilvl="7" w:tplc="D5B40308" w:tentative="1">
      <w:start w:val="1"/>
      <w:numFmt w:val="lowerLetter"/>
      <w:lvlText w:val="%8."/>
      <w:lvlJc w:val="left"/>
      <w:pPr>
        <w:ind w:left="5400" w:hanging="360"/>
      </w:pPr>
    </w:lvl>
    <w:lvl w:ilvl="8" w:tplc="B686C46E" w:tentative="1">
      <w:start w:val="1"/>
      <w:numFmt w:val="lowerRoman"/>
      <w:lvlText w:val="%9."/>
      <w:lvlJc w:val="right"/>
      <w:pPr>
        <w:ind w:left="6120" w:hanging="180"/>
      </w:pPr>
    </w:lvl>
  </w:abstractNum>
  <w:num w:numId="1" w16cid:durableId="1338775178">
    <w:abstractNumId w:val="9"/>
  </w:num>
  <w:num w:numId="2" w16cid:durableId="709185994">
    <w:abstractNumId w:val="7"/>
  </w:num>
  <w:num w:numId="3" w16cid:durableId="1943606371">
    <w:abstractNumId w:val="6"/>
  </w:num>
  <w:num w:numId="4" w16cid:durableId="779299373">
    <w:abstractNumId w:val="5"/>
  </w:num>
  <w:num w:numId="5" w16cid:durableId="387534027">
    <w:abstractNumId w:val="4"/>
  </w:num>
  <w:num w:numId="6" w16cid:durableId="1335959990">
    <w:abstractNumId w:val="12"/>
  </w:num>
  <w:num w:numId="7" w16cid:durableId="1638026307">
    <w:abstractNumId w:val="11"/>
  </w:num>
  <w:num w:numId="8" w16cid:durableId="1813978298">
    <w:abstractNumId w:val="10"/>
  </w:num>
  <w:num w:numId="9" w16cid:durableId="1868324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6425232">
    <w:abstractNumId w:val="13"/>
  </w:num>
  <w:num w:numId="11" w16cid:durableId="375475235">
    <w:abstractNumId w:val="8"/>
  </w:num>
  <w:num w:numId="12" w16cid:durableId="727340738">
    <w:abstractNumId w:val="3"/>
  </w:num>
  <w:num w:numId="13" w16cid:durableId="2075270612">
    <w:abstractNumId w:val="2"/>
  </w:num>
  <w:num w:numId="14" w16cid:durableId="348486215">
    <w:abstractNumId w:val="1"/>
  </w:num>
  <w:num w:numId="15" w16cid:durableId="1386635744">
    <w:abstractNumId w:val="0"/>
  </w:num>
  <w:num w:numId="16" w16cid:durableId="2085174651">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1303"/>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A3165"/>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50EA"/>
    <w:rsid w:val="0064657D"/>
    <w:rsid w:val="00657632"/>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6477D"/>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47606"/>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C2E84"/>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3983"/>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6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3-24/html/2023-05418.htm" TargetMode="External"/><Relationship Id="rId13" Type="http://schemas.openxmlformats.org/officeDocument/2006/relationships/hyperlink" Target="https://www.regulations.gov/docket/FDA-1995-N-0063/docu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ing.wto.org/en/Search?domainIds=1&amp;documentSymbol=usa%2F8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ulations.gov/docket/FDA-2022-N-2898/docu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3/TBT/USA/final_measure/23_8450_00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FR-2023-03-24/pdf/2023-05418.pdf" TargetMode="External"/><Relationship Id="rId14" Type="http://schemas.openxmlformats.org/officeDocument/2006/relationships/hyperlink" Target="http://www.regulations.gov/"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337</Words>
  <Characters>2336</Characters>
  <Application>Microsoft Office Word</Application>
  <DocSecurity>0</DocSecurity>
  <Lines>59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2023-03-27T08:42:00Z</dcterms:created>
  <dcterms:modified xsi:type="dcterms:W3CDTF">2023-03-27T09:26:00Z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