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6E71" w14:textId="77777777" w:rsidR="002D78C9" w:rsidRDefault="00A10D14" w:rsidP="00DD3DD7">
      <w:pPr>
        <w:pStyle w:val="Titre"/>
      </w:pPr>
      <w:r w:rsidRPr="002F663C">
        <w:t>NOTIFICATION</w:t>
      </w:r>
    </w:p>
    <w:p w14:paraId="3F94C81B" w14:textId="77777777" w:rsidR="002F663C" w:rsidRPr="002F663C" w:rsidRDefault="00A10D14" w:rsidP="00DD3DD7">
      <w:pPr>
        <w:pStyle w:val="Title3"/>
      </w:pPr>
      <w:r w:rsidRPr="002F663C">
        <w:t>Addendum</w:t>
      </w:r>
    </w:p>
    <w:p w14:paraId="49CD9298" w14:textId="77777777" w:rsidR="002F663C" w:rsidRDefault="00A10D1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E7DA270" w14:textId="77777777" w:rsidR="001E2E4A" w:rsidRPr="002F663C" w:rsidRDefault="001E2E4A" w:rsidP="001E2E4A">
      <w:pPr>
        <w:rPr>
          <w:rFonts w:eastAsia="Calibri" w:cs="Times New Roman"/>
        </w:rPr>
      </w:pPr>
    </w:p>
    <w:p w14:paraId="64CD9EFE" w14:textId="77777777" w:rsidR="002F663C" w:rsidRPr="002F663C" w:rsidRDefault="00A10D14" w:rsidP="002F663C">
      <w:pPr>
        <w:jc w:val="center"/>
        <w:rPr>
          <w:rFonts w:eastAsia="Calibri" w:cs="Times New Roman"/>
          <w:b/>
        </w:rPr>
      </w:pPr>
      <w:r w:rsidRPr="002F663C">
        <w:rPr>
          <w:rFonts w:eastAsia="Calibri" w:cs="Times New Roman"/>
          <w:b/>
        </w:rPr>
        <w:t>_______________</w:t>
      </w:r>
    </w:p>
    <w:p w14:paraId="3F595D4D" w14:textId="77777777" w:rsidR="002F663C" w:rsidRDefault="002F663C" w:rsidP="002F663C">
      <w:pPr>
        <w:rPr>
          <w:rFonts w:eastAsia="Calibri" w:cs="Times New Roman"/>
        </w:rPr>
      </w:pPr>
    </w:p>
    <w:p w14:paraId="625D2372" w14:textId="77777777" w:rsidR="00C14444" w:rsidRPr="002F663C" w:rsidRDefault="00C14444" w:rsidP="002F663C">
      <w:pPr>
        <w:rPr>
          <w:rFonts w:eastAsia="Calibri" w:cs="Times New Roman"/>
        </w:rPr>
      </w:pPr>
    </w:p>
    <w:p w14:paraId="2A25A967" w14:textId="77777777" w:rsidR="002F663C" w:rsidRPr="002F663C" w:rsidRDefault="00A10D1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Small Electric Motors</w:t>
      </w:r>
      <w:bookmarkEnd w:id="3"/>
    </w:p>
    <w:p w14:paraId="01E097D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23DF7" w14:paraId="30E46B6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02E7252" w14:textId="77777777" w:rsidR="002F663C" w:rsidRPr="002F663C" w:rsidRDefault="00A10D14"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23DF7" w14:paraId="7C329783" w14:textId="77777777" w:rsidTr="00E9471B">
        <w:tc>
          <w:tcPr>
            <w:tcW w:w="851" w:type="dxa"/>
            <w:shd w:val="clear" w:color="auto" w:fill="auto"/>
          </w:tcPr>
          <w:p w14:paraId="45F89D44" w14:textId="77777777" w:rsidR="002F663C" w:rsidRPr="00711F9C" w:rsidRDefault="00A10D14"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6DB60D8C" w14:textId="77777777" w:rsidR="002F663C" w:rsidRPr="002F663C" w:rsidRDefault="00A10D1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 xml:space="preserve">20 June 2022; The comment period for the </w:t>
            </w:r>
            <w:proofErr w:type="spellStart"/>
            <w:r w:rsidR="001642F0">
              <w:rPr>
                <w:rFonts w:eastAsia="Calibri" w:cs="Times New Roman"/>
              </w:rPr>
              <w:t>RFI</w:t>
            </w:r>
            <w:proofErr w:type="spellEnd"/>
            <w:r w:rsidR="001642F0">
              <w:rPr>
                <w:rFonts w:eastAsia="Calibri" w:cs="Times New Roman"/>
              </w:rPr>
              <w:t xml:space="preserve"> published on 20 April 2022 (87 FR 23471), is extended. DOE will accept comments, data, and information regarding the </w:t>
            </w:r>
            <w:proofErr w:type="spellStart"/>
            <w:r w:rsidR="001642F0">
              <w:rPr>
                <w:rFonts w:eastAsia="Calibri" w:cs="Times New Roman"/>
              </w:rPr>
              <w:t>RFI</w:t>
            </w:r>
            <w:proofErr w:type="spellEnd"/>
            <w:r w:rsidR="001642F0">
              <w:rPr>
                <w:rFonts w:eastAsia="Calibri" w:cs="Times New Roman"/>
              </w:rPr>
              <w:t xml:space="preserve"> received no later than 20 June 2022.</w:t>
            </w:r>
            <w:bookmarkEnd w:id="6"/>
          </w:p>
        </w:tc>
      </w:tr>
      <w:tr w:rsidR="00F23DF7" w14:paraId="7D03964F" w14:textId="77777777" w:rsidTr="00E9471B">
        <w:tc>
          <w:tcPr>
            <w:tcW w:w="851" w:type="dxa"/>
            <w:shd w:val="clear" w:color="auto" w:fill="auto"/>
          </w:tcPr>
          <w:p w14:paraId="3BEB6CE8" w14:textId="77777777" w:rsidR="002F663C" w:rsidRPr="00711F9C" w:rsidRDefault="00A10D14"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1BDE4E9" w14:textId="77777777" w:rsidR="002F663C" w:rsidRPr="002F663C" w:rsidRDefault="00A10D1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F23DF7" w14:paraId="34F1E003" w14:textId="77777777" w:rsidTr="00E9471B">
        <w:tc>
          <w:tcPr>
            <w:tcW w:w="851" w:type="dxa"/>
            <w:shd w:val="clear" w:color="auto" w:fill="auto"/>
          </w:tcPr>
          <w:p w14:paraId="0DAA4279" w14:textId="77777777" w:rsidR="002F663C" w:rsidRPr="00711F9C" w:rsidRDefault="00A10D14"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7C4D37A" w14:textId="77777777" w:rsidR="002F663C" w:rsidRPr="002F663C" w:rsidRDefault="00A10D1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F23DF7" w14:paraId="6AC4BF3E" w14:textId="77777777" w:rsidTr="00E9471B">
        <w:tc>
          <w:tcPr>
            <w:tcW w:w="851" w:type="dxa"/>
            <w:shd w:val="clear" w:color="auto" w:fill="auto"/>
          </w:tcPr>
          <w:p w14:paraId="3E2BB41F" w14:textId="77777777" w:rsidR="002F663C" w:rsidRPr="00711F9C" w:rsidRDefault="00A10D14"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DA9EBB8" w14:textId="77777777" w:rsidR="002F663C" w:rsidRPr="002F663C" w:rsidRDefault="00A10D1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F23DF7" w14:paraId="1CE6EC5D" w14:textId="77777777" w:rsidTr="00E9471B">
        <w:tc>
          <w:tcPr>
            <w:tcW w:w="851" w:type="dxa"/>
            <w:shd w:val="clear" w:color="auto" w:fill="auto"/>
          </w:tcPr>
          <w:p w14:paraId="18E99FB8" w14:textId="77777777" w:rsidR="002F663C" w:rsidRPr="00711F9C" w:rsidRDefault="00A10D14"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5A1026D" w14:textId="77777777" w:rsidR="002F663C" w:rsidRPr="002F663C" w:rsidRDefault="00A10D14"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F23DF7" w14:paraId="0945C288" w14:textId="77777777" w:rsidTr="00E9471B">
        <w:tc>
          <w:tcPr>
            <w:tcW w:w="851" w:type="dxa"/>
            <w:shd w:val="clear" w:color="auto" w:fill="auto"/>
          </w:tcPr>
          <w:p w14:paraId="62065A50" w14:textId="77777777" w:rsidR="002F663C" w:rsidRPr="00711F9C" w:rsidRDefault="00A10D14"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8C3A78D" w14:textId="77777777" w:rsidR="002F663C" w:rsidRPr="002F663C" w:rsidRDefault="00A10D1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4FF82B1" w14:textId="77777777" w:rsidR="002F663C" w:rsidRPr="002F663C" w:rsidRDefault="00A10D1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23DF7" w14:paraId="64E9B661" w14:textId="77777777" w:rsidTr="00E9471B">
        <w:tc>
          <w:tcPr>
            <w:tcW w:w="851" w:type="dxa"/>
            <w:shd w:val="clear" w:color="auto" w:fill="auto"/>
          </w:tcPr>
          <w:p w14:paraId="54448331" w14:textId="77777777" w:rsidR="002F663C" w:rsidRPr="00711F9C" w:rsidRDefault="00A10D14"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369D9F2" w14:textId="77777777" w:rsidR="002F663C" w:rsidRPr="002F663C" w:rsidRDefault="00A10D1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EDB0F60" w14:textId="77777777" w:rsidR="002F663C" w:rsidRPr="002F663C" w:rsidRDefault="00A10D1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23DF7" w14:paraId="6D61845E" w14:textId="77777777" w:rsidTr="00E9471B">
        <w:tc>
          <w:tcPr>
            <w:tcW w:w="851" w:type="dxa"/>
            <w:shd w:val="clear" w:color="auto" w:fill="auto"/>
          </w:tcPr>
          <w:p w14:paraId="7506A5A4" w14:textId="77777777" w:rsidR="002F663C" w:rsidRPr="00711F9C" w:rsidRDefault="00A10D14"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B0D6ED4" w14:textId="77777777" w:rsidR="002F663C" w:rsidRPr="002F663C" w:rsidRDefault="00A10D1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23DF7" w14:paraId="54520F02" w14:textId="77777777" w:rsidTr="00E9471B">
        <w:tc>
          <w:tcPr>
            <w:tcW w:w="851" w:type="dxa"/>
            <w:tcBorders>
              <w:bottom w:val="double" w:sz="4" w:space="0" w:color="auto"/>
            </w:tcBorders>
            <w:shd w:val="clear" w:color="auto" w:fill="auto"/>
          </w:tcPr>
          <w:p w14:paraId="512003AE" w14:textId="77777777" w:rsidR="002F663C" w:rsidRPr="00711F9C" w:rsidRDefault="00A10D14"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43A1C07" w14:textId="77777777" w:rsidR="002F663C" w:rsidRPr="002F663C" w:rsidRDefault="00A10D1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B16B117" w14:textId="77777777" w:rsidR="002F663C" w:rsidRPr="002F663C" w:rsidRDefault="002F663C" w:rsidP="002F663C">
      <w:pPr>
        <w:jc w:val="left"/>
        <w:rPr>
          <w:rFonts w:eastAsia="Calibri" w:cs="Times New Roman"/>
          <w:highlight w:val="yellow"/>
        </w:rPr>
      </w:pPr>
    </w:p>
    <w:p w14:paraId="6094B8BD" w14:textId="77777777" w:rsidR="003971FF" w:rsidRPr="007F6EA2" w:rsidRDefault="00A10D1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Small Electric Motors; Extension of Comment Period</w:t>
      </w:r>
    </w:p>
    <w:p w14:paraId="44800E64" w14:textId="77777777" w:rsidR="001E3E85" w:rsidRPr="002F663C" w:rsidRDefault="00A10D14"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7FB4E319" w14:textId="77777777" w:rsidR="001E3E85" w:rsidRPr="002F663C" w:rsidRDefault="00A10D14" w:rsidP="00B16ACF">
      <w:pPr>
        <w:spacing w:before="120" w:after="120"/>
        <w:rPr>
          <w:rFonts w:eastAsia="Calibri" w:cs="Times New Roman"/>
          <w:szCs w:val="18"/>
        </w:rPr>
      </w:pPr>
      <w:r w:rsidRPr="002F663C">
        <w:rPr>
          <w:rFonts w:eastAsia="Calibri" w:cs="Times New Roman"/>
          <w:szCs w:val="18"/>
        </w:rPr>
        <w:t>ACTION: Request for information; extension of public comment period</w:t>
      </w:r>
    </w:p>
    <w:p w14:paraId="59792EF1" w14:textId="77777777" w:rsidR="001E3E85" w:rsidRPr="002F663C" w:rsidRDefault="00A10D14" w:rsidP="00B16ACF">
      <w:pPr>
        <w:spacing w:before="120" w:after="120"/>
        <w:rPr>
          <w:rFonts w:eastAsia="Calibri" w:cs="Times New Roman"/>
          <w:szCs w:val="18"/>
        </w:rPr>
      </w:pPr>
      <w:r w:rsidRPr="002F663C">
        <w:rPr>
          <w:rFonts w:eastAsia="Calibri" w:cs="Times New Roman"/>
          <w:szCs w:val="18"/>
        </w:rPr>
        <w:t xml:space="preserve">SUMMARY: On 20 April 2022, the U.S. Department of Energy ("DOE") published a </w:t>
      </w:r>
      <w:hyperlink r:id="rId8" w:history="1">
        <w:r w:rsidRPr="002F663C">
          <w:rPr>
            <w:rFonts w:eastAsia="Calibri" w:cs="Times New Roman"/>
            <w:color w:val="0000FF"/>
            <w:szCs w:val="18"/>
            <w:u w:val="single"/>
          </w:rPr>
          <w:t>request for information</w:t>
        </w:r>
      </w:hyperlink>
      <w:r w:rsidRPr="002F663C">
        <w:rPr>
          <w:rFonts w:eastAsia="Calibri" w:cs="Times New Roman"/>
          <w:szCs w:val="18"/>
        </w:rPr>
        <w:t xml:space="preserve"> ("</w:t>
      </w:r>
      <w:proofErr w:type="spellStart"/>
      <w:r w:rsidRPr="002F663C">
        <w:rPr>
          <w:rFonts w:eastAsia="Calibri" w:cs="Times New Roman"/>
          <w:szCs w:val="18"/>
        </w:rPr>
        <w:t>RFI</w:t>
      </w:r>
      <w:proofErr w:type="spellEnd"/>
      <w:r w:rsidRPr="002F663C">
        <w:rPr>
          <w:rFonts w:eastAsia="Calibri" w:cs="Times New Roman"/>
          <w:szCs w:val="18"/>
        </w:rPr>
        <w:t xml:space="preserve">") regarding energy conservation standards for small electric motors. The </w:t>
      </w:r>
      <w:proofErr w:type="spellStart"/>
      <w:r w:rsidRPr="002F663C">
        <w:rPr>
          <w:rFonts w:eastAsia="Calibri" w:cs="Times New Roman"/>
          <w:szCs w:val="18"/>
        </w:rPr>
        <w:t>RFI</w:t>
      </w:r>
      <w:proofErr w:type="spellEnd"/>
      <w:r w:rsidRPr="002F663C">
        <w:rPr>
          <w:rFonts w:eastAsia="Calibri" w:cs="Times New Roman"/>
          <w:szCs w:val="18"/>
        </w:rPr>
        <w:t xml:space="preserve"> provided an opportunity for submitting written comments, data, and information by 20 May 2022. DOE received requests from the European Committee of Manufacturers of Electrical Machines and Power Electronics on 29 April 2022, the National Electrical Manufacturers Association on 3 May 2022, the Association of Home Appliance Manufacturers also on 3 May 2022, and the Air-Conditioning, Heating, and Refrigeration Institute on 4 May 2022, each asking DOE to extend the public comment </w:t>
      </w:r>
      <w:r w:rsidRPr="002F663C">
        <w:rPr>
          <w:rFonts w:eastAsia="Calibri" w:cs="Times New Roman"/>
          <w:szCs w:val="18"/>
        </w:rPr>
        <w:lastRenderedPageBreak/>
        <w:t>period for an additional 30 days. DOE has reviewed these requests and is granting an extension of the public comment period to allow comments to be submitted until 20 June 2022.</w:t>
      </w:r>
    </w:p>
    <w:p w14:paraId="190AACF1" w14:textId="77777777" w:rsidR="001E3E85" w:rsidRPr="002F663C" w:rsidRDefault="00A10D14" w:rsidP="00B16ACF">
      <w:pPr>
        <w:spacing w:before="120" w:after="120"/>
        <w:rPr>
          <w:rFonts w:eastAsia="Calibri" w:cs="Times New Roman"/>
          <w:szCs w:val="18"/>
        </w:rPr>
      </w:pPr>
      <w:r w:rsidRPr="002F663C">
        <w:rPr>
          <w:rFonts w:eastAsia="Calibri" w:cs="Times New Roman"/>
          <w:szCs w:val="18"/>
        </w:rPr>
        <w:t xml:space="preserve">DATES: The comment period for the </w:t>
      </w:r>
      <w:proofErr w:type="spellStart"/>
      <w:r w:rsidRPr="002F663C">
        <w:rPr>
          <w:rFonts w:eastAsia="Calibri" w:cs="Times New Roman"/>
          <w:szCs w:val="18"/>
        </w:rPr>
        <w:t>RFI</w:t>
      </w:r>
      <w:proofErr w:type="spellEnd"/>
      <w:r w:rsidRPr="002F663C">
        <w:rPr>
          <w:rFonts w:eastAsia="Calibri" w:cs="Times New Roman"/>
          <w:szCs w:val="18"/>
        </w:rPr>
        <w:t xml:space="preserve"> published on 20 April 2022 (87 FR 23471), is extended. DOE will accept comments, data, and information regarding the </w:t>
      </w:r>
      <w:proofErr w:type="spellStart"/>
      <w:r w:rsidRPr="002F663C">
        <w:rPr>
          <w:rFonts w:eastAsia="Calibri" w:cs="Times New Roman"/>
          <w:szCs w:val="18"/>
        </w:rPr>
        <w:t>RFI</w:t>
      </w:r>
      <w:proofErr w:type="spellEnd"/>
      <w:r w:rsidRPr="002F663C">
        <w:rPr>
          <w:rFonts w:eastAsia="Calibri" w:cs="Times New Roman"/>
          <w:szCs w:val="18"/>
        </w:rPr>
        <w:t xml:space="preserve"> received no later than 20 June 2022.</w:t>
      </w:r>
    </w:p>
    <w:p w14:paraId="499967C7" w14:textId="77777777" w:rsidR="001E3E85" w:rsidRPr="002F663C" w:rsidRDefault="004946DF" w:rsidP="00B16ACF">
      <w:pPr>
        <w:spacing w:before="120" w:after="120"/>
        <w:rPr>
          <w:rFonts w:eastAsia="Calibri" w:cs="Times New Roman"/>
          <w:szCs w:val="18"/>
        </w:rPr>
      </w:pPr>
      <w:hyperlink r:id="rId9" w:history="1">
        <w:r w:rsidR="00A10D14" w:rsidRPr="002F663C">
          <w:rPr>
            <w:rFonts w:eastAsia="Calibri" w:cs="Times New Roman"/>
            <w:color w:val="0000FF"/>
            <w:szCs w:val="18"/>
            <w:u w:val="single"/>
          </w:rPr>
          <w:t>https://www.govinfo.gov/content/pkg/FR-2022-05-11/html/2022-10085.htm</w:t>
        </w:r>
      </w:hyperlink>
    </w:p>
    <w:p w14:paraId="1D2F090C" w14:textId="77777777" w:rsidR="001E3E85" w:rsidRPr="002F663C" w:rsidRDefault="004946DF" w:rsidP="00B16ACF">
      <w:pPr>
        <w:spacing w:before="120" w:after="120"/>
        <w:rPr>
          <w:rFonts w:eastAsia="Calibri" w:cs="Times New Roman"/>
          <w:szCs w:val="18"/>
        </w:rPr>
      </w:pPr>
      <w:hyperlink r:id="rId10" w:history="1">
        <w:r w:rsidR="00A10D14" w:rsidRPr="002F663C">
          <w:rPr>
            <w:rFonts w:eastAsia="Calibri" w:cs="Times New Roman"/>
            <w:color w:val="0000FF"/>
            <w:szCs w:val="18"/>
            <w:u w:val="single"/>
          </w:rPr>
          <w:t>https://www.govinfo.gov/content/pkg/FR-2022-05-11/pdf/2022-10085.pdf</w:t>
        </w:r>
      </w:hyperlink>
    </w:p>
    <w:p w14:paraId="307ADD57" w14:textId="77777777" w:rsidR="001E3E85" w:rsidRPr="002F663C" w:rsidRDefault="00A10D14" w:rsidP="00B16ACF">
      <w:pPr>
        <w:spacing w:before="120" w:after="120"/>
        <w:rPr>
          <w:rFonts w:eastAsia="Calibri" w:cs="Times New Roman"/>
          <w:szCs w:val="18"/>
        </w:rPr>
      </w:pPr>
      <w:r w:rsidRPr="002F663C">
        <w:rPr>
          <w:rFonts w:eastAsia="Calibri" w:cs="Times New Roman"/>
          <w:szCs w:val="18"/>
        </w:rPr>
        <w:t xml:space="preserve">This request for information; extension of public comment period and the request for information notified as </w:t>
      </w:r>
      <w:hyperlink r:id="rId11" w:history="1">
        <w:r w:rsidRPr="002F663C">
          <w:rPr>
            <w:rFonts w:eastAsia="Calibri" w:cs="Times New Roman"/>
            <w:color w:val="0000FF"/>
            <w:szCs w:val="18"/>
            <w:u w:val="single"/>
          </w:rPr>
          <w:t>G/TBT/N/USA/503/Add.6</w:t>
        </w:r>
      </w:hyperlink>
      <w:r w:rsidRPr="002F663C">
        <w:rPr>
          <w:rFonts w:eastAsia="Calibri" w:cs="Times New Roman"/>
          <w:szCs w:val="18"/>
        </w:rPr>
        <w:t xml:space="preserve"> are identified by Docket Number EERE-2022-BT-STD-0014. The Docket Folder is available from Regulations.gov at </w:t>
      </w:r>
      <w:hyperlink r:id="rId12" w:history="1">
        <w:r w:rsidRPr="002F663C">
          <w:rPr>
            <w:rFonts w:eastAsia="Calibri" w:cs="Times New Roman"/>
            <w:color w:val="0000FF"/>
            <w:szCs w:val="18"/>
            <w:u w:val="single"/>
          </w:rPr>
          <w:t>https://www.regulations.gov/docket/EERE-2022-BT-STD-0014</w:t>
        </w:r>
      </w:hyperlink>
      <w:r w:rsidRPr="002F663C">
        <w:rPr>
          <w:rFonts w:eastAsia="Calibri" w:cs="Times New Roman"/>
          <w:szCs w:val="18"/>
        </w:rPr>
        <w:t xml:space="preserve"> and provides access to primary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20 June 2022.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748A0D1F" w14:textId="77777777" w:rsidR="001E3E85" w:rsidRPr="002F663C" w:rsidRDefault="00A10D14" w:rsidP="00B16ACF">
      <w:pPr>
        <w:spacing w:before="120" w:after="120"/>
        <w:rPr>
          <w:rFonts w:eastAsia="Calibri" w:cs="Times New Roman"/>
          <w:szCs w:val="18"/>
        </w:rPr>
      </w:pPr>
      <w:r w:rsidRPr="002F663C">
        <w:rPr>
          <w:rFonts w:eastAsia="Calibri" w:cs="Times New Roman"/>
          <w:szCs w:val="18"/>
        </w:rPr>
        <w:t xml:space="preserve">A final determination notified as </w:t>
      </w:r>
      <w:hyperlink r:id="rId18" w:history="1">
        <w:r w:rsidRPr="002F663C">
          <w:rPr>
            <w:rFonts w:eastAsia="Calibri" w:cs="Times New Roman"/>
            <w:color w:val="0000FF"/>
            <w:szCs w:val="18"/>
            <w:u w:val="single"/>
          </w:rPr>
          <w:t>G/TBT/N/USA/503/Add.5</w:t>
        </w:r>
      </w:hyperlink>
      <w:r w:rsidRPr="002F663C">
        <w:rPr>
          <w:rFonts w:eastAsia="Calibri" w:cs="Times New Roman"/>
          <w:szCs w:val="18"/>
        </w:rPr>
        <w:t xml:space="preserve">, a "notification of webinar public meeting and reopening of comment period" notified as </w:t>
      </w:r>
      <w:hyperlink r:id="rId19" w:history="1">
        <w:r w:rsidRPr="002F663C">
          <w:rPr>
            <w:rFonts w:eastAsia="Calibri" w:cs="Times New Roman"/>
            <w:color w:val="0000FF"/>
            <w:szCs w:val="18"/>
            <w:u w:val="single"/>
          </w:rPr>
          <w:t>G/TBT/N/USA/503/Add.4</w:t>
        </w:r>
      </w:hyperlink>
      <w:r w:rsidRPr="002F663C">
        <w:rPr>
          <w:rFonts w:eastAsia="Calibri" w:cs="Times New Roman"/>
          <w:szCs w:val="18"/>
        </w:rPr>
        <w:t xml:space="preserve">, and the "notification of proposed determination and request for comment" notified as </w:t>
      </w:r>
      <w:hyperlink r:id="rId20" w:history="1">
        <w:r w:rsidRPr="002F663C">
          <w:rPr>
            <w:rFonts w:eastAsia="Calibri" w:cs="Times New Roman"/>
            <w:color w:val="0000FF"/>
            <w:szCs w:val="18"/>
            <w:u w:val="single"/>
          </w:rPr>
          <w:t>G/TBT/N/USA/503/Add.3</w:t>
        </w:r>
      </w:hyperlink>
      <w:r w:rsidRPr="002F663C">
        <w:rPr>
          <w:rFonts w:eastAsia="Calibri" w:cs="Times New Roman"/>
          <w:szCs w:val="18"/>
        </w:rPr>
        <w:t xml:space="preserve"> are identified by Docket Number EERE-2019-BT-STD-0008. The Docket Folder is available at </w:t>
      </w:r>
      <w:hyperlink r:id="rId21" w:history="1">
        <w:r w:rsidRPr="002F663C">
          <w:rPr>
            <w:rFonts w:eastAsia="Calibri" w:cs="Times New Roman"/>
            <w:color w:val="0000FF"/>
            <w:szCs w:val="18"/>
            <w:u w:val="single"/>
          </w:rPr>
          <w:t>https://www.regulations.gov/docket/EERE-2019-BT-STD-0008</w:t>
        </w:r>
      </w:hyperlink>
      <w:r w:rsidRPr="002F663C">
        <w:rPr>
          <w:rFonts w:eastAsia="Calibri" w:cs="Times New Roman"/>
          <w:szCs w:val="18"/>
        </w:rPr>
        <w:t xml:space="preserve"> and provides access to primary and supporting documents as well as comments received. Documents are also accessible from </w:t>
      </w:r>
      <w:hyperlink r:id="rId2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6F265924" w14:textId="77777777" w:rsidR="001E3E85" w:rsidRPr="002F663C" w:rsidRDefault="00A10D14" w:rsidP="00B16ACF">
      <w:pPr>
        <w:spacing w:before="120" w:after="120"/>
        <w:rPr>
          <w:rFonts w:eastAsia="Calibri" w:cs="Times New Roman"/>
          <w:szCs w:val="18"/>
        </w:rPr>
      </w:pPr>
      <w:r w:rsidRPr="002F663C">
        <w:rPr>
          <w:rFonts w:eastAsia="Calibri" w:cs="Times New Roman"/>
          <w:szCs w:val="18"/>
        </w:rPr>
        <w:t xml:space="preserve">The notice of proposed rulemaking and public meeting notified as </w:t>
      </w:r>
      <w:hyperlink r:id="rId23" w:history="1">
        <w:r w:rsidRPr="002F663C">
          <w:rPr>
            <w:rFonts w:eastAsia="Calibri" w:cs="Times New Roman"/>
            <w:color w:val="0000FF"/>
            <w:szCs w:val="18"/>
            <w:u w:val="single"/>
          </w:rPr>
          <w:t>G/TBT/N/USA/503</w:t>
        </w:r>
      </w:hyperlink>
      <w:r w:rsidRPr="002F663C">
        <w:rPr>
          <w:rFonts w:eastAsia="Calibri" w:cs="Times New Roman"/>
          <w:szCs w:val="18"/>
        </w:rPr>
        <w:t xml:space="preserve">, the final rule notified as </w:t>
      </w:r>
      <w:hyperlink r:id="rId24" w:history="1">
        <w:r w:rsidRPr="002F663C">
          <w:rPr>
            <w:rFonts w:eastAsia="Calibri" w:cs="Times New Roman"/>
            <w:color w:val="0000FF"/>
            <w:szCs w:val="18"/>
            <w:u w:val="single"/>
          </w:rPr>
          <w:t>G/TBT/N/USA/503/Add.1</w:t>
        </w:r>
      </w:hyperlink>
      <w:r w:rsidRPr="002F663C">
        <w:rPr>
          <w:rFonts w:eastAsia="Calibri" w:cs="Times New Roman"/>
          <w:szCs w:val="18"/>
        </w:rPr>
        <w:t xml:space="preserve">, and the final rule; technical correction notified as </w:t>
      </w:r>
      <w:hyperlink r:id="rId25" w:history="1">
        <w:r w:rsidRPr="002F663C">
          <w:rPr>
            <w:rFonts w:eastAsia="Calibri" w:cs="Times New Roman"/>
            <w:color w:val="0000FF"/>
            <w:szCs w:val="18"/>
            <w:u w:val="single"/>
          </w:rPr>
          <w:t>G/TBT/N/USA/503/Add.2</w:t>
        </w:r>
      </w:hyperlink>
      <w:r w:rsidRPr="002F663C">
        <w:rPr>
          <w:rFonts w:eastAsia="Calibri" w:cs="Times New Roman"/>
          <w:szCs w:val="18"/>
        </w:rPr>
        <w:t xml:space="preserve"> are identified by Docket Number EERE-2007-BT-STD-0007. The Docket Folder is available at </w:t>
      </w:r>
      <w:hyperlink r:id="rId26" w:history="1">
        <w:r w:rsidRPr="002F663C">
          <w:rPr>
            <w:rFonts w:eastAsia="Calibri" w:cs="Times New Roman"/>
            <w:color w:val="0000FF"/>
            <w:szCs w:val="18"/>
            <w:u w:val="single"/>
          </w:rPr>
          <w:t>https://www.regulations.gov/docket/EERE-2007-BT-STD-0007</w:t>
        </w:r>
      </w:hyperlink>
      <w:r w:rsidRPr="002F663C">
        <w:rPr>
          <w:rFonts w:eastAsia="Calibri" w:cs="Times New Roman"/>
          <w:szCs w:val="18"/>
        </w:rPr>
        <w:t xml:space="preserve"> and provides access to primary and supporting documents as well as comments received. Documents are also accessible from </w:t>
      </w:r>
      <w:hyperlink r:id="rId2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2D36B616" w14:textId="77777777" w:rsidR="006C5A96" w:rsidRDefault="00A10D14" w:rsidP="006C5A96">
      <w:pPr>
        <w:jc w:val="center"/>
        <w:rPr>
          <w:b/>
        </w:rPr>
      </w:pPr>
      <w:r w:rsidRPr="003971FF">
        <w:rPr>
          <w:b/>
        </w:rPr>
        <w:t>__________</w:t>
      </w:r>
    </w:p>
    <w:p w14:paraId="26F43526" w14:textId="77777777" w:rsidR="004D4D19" w:rsidRDefault="004D4D19" w:rsidP="007F38C2">
      <w:pPr>
        <w:jc w:val="center"/>
        <w:rPr>
          <w:b/>
        </w:rPr>
      </w:pPr>
    </w:p>
    <w:p w14:paraId="01A7AD67" w14:textId="77777777" w:rsidR="00A1565D" w:rsidRDefault="00A1565D" w:rsidP="003971FF">
      <w:pPr>
        <w:jc w:val="center"/>
        <w:rPr>
          <w:b/>
        </w:rPr>
      </w:pPr>
    </w:p>
    <w:sectPr w:rsidR="00A1565D" w:rsidSect="006C5A96">
      <w:headerReference w:type="even" r:id="rId28"/>
      <w:headerReference w:type="default" r:id="rId29"/>
      <w:footerReference w:type="even" r:id="rId30"/>
      <w:footerReference w:type="default" r:id="rId31"/>
      <w:headerReference w:type="first" r:id="rId3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8813" w14:textId="77777777" w:rsidR="0008650A" w:rsidRDefault="00A10D14">
      <w:r>
        <w:separator/>
      </w:r>
    </w:p>
  </w:endnote>
  <w:endnote w:type="continuationSeparator" w:id="0">
    <w:p w14:paraId="57765408" w14:textId="77777777" w:rsidR="0008650A" w:rsidRDefault="00A1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D362" w14:textId="77777777" w:rsidR="00544326" w:rsidRPr="00DD3DD7" w:rsidRDefault="00A10D14"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F0A6" w14:textId="77777777" w:rsidR="00544326" w:rsidRPr="00DD3DD7" w:rsidRDefault="00A10D14"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FD8B" w14:textId="77777777" w:rsidR="000248E6" w:rsidRDefault="00A10D14" w:rsidP="00ED54E0">
      <w:r>
        <w:separator/>
      </w:r>
    </w:p>
  </w:footnote>
  <w:footnote w:type="continuationSeparator" w:id="0">
    <w:p w14:paraId="7F0589C4" w14:textId="77777777" w:rsidR="000248E6" w:rsidRDefault="00A10D14" w:rsidP="00ED54E0">
      <w:r>
        <w:continuationSeparator/>
      </w:r>
    </w:p>
  </w:footnote>
  <w:footnote w:id="1">
    <w:p w14:paraId="1449CF94" w14:textId="77777777" w:rsidR="007F6EA2" w:rsidRDefault="00A10D14">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0EC5" w14:textId="77777777" w:rsidR="00DD3DD7" w:rsidRDefault="00A10D14"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A8E5D6D" w14:textId="77777777" w:rsidR="004D4D19" w:rsidRPr="00DD3DD7" w:rsidRDefault="004D4D19" w:rsidP="00DD3DD7">
    <w:pPr>
      <w:pStyle w:val="En-tte"/>
      <w:pBdr>
        <w:bottom w:val="single" w:sz="4" w:space="1" w:color="auto"/>
      </w:pBdr>
      <w:tabs>
        <w:tab w:val="clear" w:pos="4513"/>
        <w:tab w:val="clear" w:pos="9027"/>
      </w:tabs>
      <w:jc w:val="center"/>
    </w:pPr>
  </w:p>
  <w:p w14:paraId="72A311D6" w14:textId="77777777" w:rsidR="00DD3DD7" w:rsidRPr="00DD3DD7" w:rsidRDefault="00A10D14"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4F02684"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AA79" w14:textId="77777777" w:rsidR="00DD3DD7" w:rsidRPr="00A10D14" w:rsidRDefault="00A10D14" w:rsidP="00DD3DD7">
    <w:pPr>
      <w:pStyle w:val="En-tte"/>
      <w:pBdr>
        <w:bottom w:val="single" w:sz="4" w:space="1" w:color="auto"/>
      </w:pBdr>
      <w:tabs>
        <w:tab w:val="clear" w:pos="4513"/>
        <w:tab w:val="clear" w:pos="9027"/>
      </w:tabs>
      <w:jc w:val="center"/>
      <w:rPr>
        <w:lang w:val="es-ES"/>
      </w:rPr>
    </w:pPr>
    <w:bookmarkStart w:id="28" w:name="spsSymbolHeader"/>
    <w:r w:rsidRPr="00A10D14">
      <w:rPr>
        <w:lang w:val="es-ES"/>
      </w:rPr>
      <w:t>G/TBT/N/USA/503/Add.7</w:t>
    </w:r>
    <w:bookmarkEnd w:id="28"/>
  </w:p>
  <w:p w14:paraId="449CADFC" w14:textId="77777777" w:rsidR="00DD3DD7" w:rsidRPr="00A10D14" w:rsidRDefault="00DD3DD7" w:rsidP="00DD3DD7">
    <w:pPr>
      <w:pStyle w:val="En-tte"/>
      <w:pBdr>
        <w:bottom w:val="single" w:sz="4" w:space="1" w:color="auto"/>
      </w:pBdr>
      <w:tabs>
        <w:tab w:val="clear" w:pos="4513"/>
        <w:tab w:val="clear" w:pos="9027"/>
      </w:tabs>
      <w:jc w:val="center"/>
      <w:rPr>
        <w:lang w:val="es-ES"/>
      </w:rPr>
    </w:pPr>
  </w:p>
  <w:p w14:paraId="49CB8812" w14:textId="77777777" w:rsidR="00DD3DD7" w:rsidRPr="00DD3DD7" w:rsidRDefault="00A10D14"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02FE71E"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3DF7" w14:paraId="6211165C" w14:textId="77777777" w:rsidTr="00544326">
      <w:trPr>
        <w:trHeight w:val="240"/>
        <w:jc w:val="center"/>
      </w:trPr>
      <w:tc>
        <w:tcPr>
          <w:tcW w:w="3794" w:type="dxa"/>
          <w:shd w:val="clear" w:color="auto" w:fill="FFFFFF"/>
          <w:tcMar>
            <w:left w:w="108" w:type="dxa"/>
            <w:right w:w="108" w:type="dxa"/>
          </w:tcMar>
          <w:vAlign w:val="center"/>
        </w:tcPr>
        <w:p w14:paraId="5E63446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144A8EB" w14:textId="77777777" w:rsidR="00ED54E0" w:rsidRPr="00182B84" w:rsidRDefault="00A10D14" w:rsidP="00425DC5">
          <w:pPr>
            <w:jc w:val="right"/>
            <w:rPr>
              <w:b/>
              <w:color w:val="FF0000"/>
              <w:szCs w:val="16"/>
            </w:rPr>
          </w:pPr>
          <w:r>
            <w:rPr>
              <w:b/>
              <w:color w:val="FF0000"/>
              <w:szCs w:val="16"/>
            </w:rPr>
            <w:t xml:space="preserve"> </w:t>
          </w:r>
        </w:p>
      </w:tc>
    </w:tr>
    <w:tr w:rsidR="00F23DF7" w14:paraId="6E6301F2" w14:textId="77777777" w:rsidTr="00544326">
      <w:trPr>
        <w:trHeight w:val="213"/>
        <w:jc w:val="center"/>
      </w:trPr>
      <w:tc>
        <w:tcPr>
          <w:tcW w:w="3794" w:type="dxa"/>
          <w:vMerge w:val="restart"/>
          <w:shd w:val="clear" w:color="auto" w:fill="FFFFFF"/>
          <w:tcMar>
            <w:left w:w="0" w:type="dxa"/>
            <w:right w:w="0" w:type="dxa"/>
          </w:tcMar>
        </w:tcPr>
        <w:p w14:paraId="4493C334" w14:textId="77777777" w:rsidR="00ED54E0" w:rsidRPr="00182B84" w:rsidRDefault="00A10D14" w:rsidP="00425DC5">
          <w:pPr>
            <w:jc w:val="left"/>
          </w:pPr>
          <w:r w:rsidRPr="00182B84">
            <w:rPr>
              <w:noProof/>
              <w:lang w:val="en-US"/>
            </w:rPr>
            <w:drawing>
              <wp:inline distT="0" distB="0" distL="0" distR="0" wp14:anchorId="76B35E6E" wp14:editId="5A3A93E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459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B47E6D" w14:textId="77777777" w:rsidR="00ED54E0" w:rsidRPr="00182B84" w:rsidRDefault="00ED54E0" w:rsidP="00425DC5">
          <w:pPr>
            <w:jc w:val="right"/>
            <w:rPr>
              <w:b/>
              <w:szCs w:val="16"/>
            </w:rPr>
          </w:pPr>
        </w:p>
      </w:tc>
    </w:tr>
    <w:tr w:rsidR="00F23DF7" w:rsidRPr="00A10D14" w14:paraId="3DAA480E" w14:textId="77777777" w:rsidTr="00544326">
      <w:trPr>
        <w:trHeight w:val="868"/>
        <w:jc w:val="center"/>
      </w:trPr>
      <w:tc>
        <w:tcPr>
          <w:tcW w:w="3794" w:type="dxa"/>
          <w:vMerge/>
          <w:shd w:val="clear" w:color="auto" w:fill="FFFFFF"/>
          <w:tcMar>
            <w:left w:w="108" w:type="dxa"/>
            <w:right w:w="108" w:type="dxa"/>
          </w:tcMar>
        </w:tcPr>
        <w:p w14:paraId="674EA5E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F3FC55E" w14:textId="77777777" w:rsidR="00DD3DD7" w:rsidRPr="00A10D14" w:rsidRDefault="00A10D14" w:rsidP="00DD3DD7">
          <w:pPr>
            <w:jc w:val="right"/>
            <w:rPr>
              <w:rFonts w:eastAsia="Calibri" w:cs="Times New Roman"/>
              <w:b/>
              <w:szCs w:val="16"/>
              <w:lang w:val="es-ES"/>
            </w:rPr>
          </w:pPr>
          <w:bookmarkStart w:id="29" w:name="bmkSymbols"/>
          <w:r w:rsidRPr="00A10D14">
            <w:rPr>
              <w:rFonts w:eastAsia="Calibri" w:cs="Times New Roman"/>
              <w:b/>
              <w:szCs w:val="16"/>
              <w:lang w:val="es-ES"/>
            </w:rPr>
            <w:t>G/TBT/N/USA/503/Add.7</w:t>
          </w:r>
          <w:bookmarkEnd w:id="29"/>
        </w:p>
        <w:p w14:paraId="5C838C4D" w14:textId="77777777" w:rsidR="00C14444" w:rsidRPr="00A10D14" w:rsidRDefault="00C14444" w:rsidP="00C14444">
          <w:pPr>
            <w:jc w:val="center"/>
            <w:rPr>
              <w:szCs w:val="16"/>
              <w:lang w:val="es-ES"/>
            </w:rPr>
          </w:pPr>
        </w:p>
      </w:tc>
    </w:tr>
    <w:tr w:rsidR="00F23DF7" w14:paraId="4F9570F7" w14:textId="77777777" w:rsidTr="00544326">
      <w:trPr>
        <w:trHeight w:val="240"/>
        <w:jc w:val="center"/>
      </w:trPr>
      <w:tc>
        <w:tcPr>
          <w:tcW w:w="3794" w:type="dxa"/>
          <w:vMerge/>
          <w:shd w:val="clear" w:color="auto" w:fill="FFFFFF"/>
          <w:tcMar>
            <w:left w:w="108" w:type="dxa"/>
            <w:right w:w="108" w:type="dxa"/>
          </w:tcMar>
          <w:vAlign w:val="center"/>
        </w:tcPr>
        <w:p w14:paraId="489B1202" w14:textId="77777777" w:rsidR="00ED54E0" w:rsidRPr="00A10D14" w:rsidRDefault="00ED54E0" w:rsidP="00425DC5">
          <w:pPr>
            <w:rPr>
              <w:lang w:val="es-ES"/>
            </w:rPr>
          </w:pPr>
        </w:p>
      </w:tc>
      <w:tc>
        <w:tcPr>
          <w:tcW w:w="5448" w:type="dxa"/>
          <w:gridSpan w:val="2"/>
          <w:shd w:val="clear" w:color="auto" w:fill="FFFFFF"/>
          <w:tcMar>
            <w:left w:w="108" w:type="dxa"/>
            <w:right w:w="108" w:type="dxa"/>
          </w:tcMar>
          <w:vAlign w:val="center"/>
        </w:tcPr>
        <w:p w14:paraId="000EB72A" w14:textId="20708CF1" w:rsidR="00ED54E0" w:rsidRPr="00182B84" w:rsidRDefault="00A10D14" w:rsidP="00425DC5">
          <w:pPr>
            <w:jc w:val="right"/>
            <w:rPr>
              <w:szCs w:val="16"/>
            </w:rPr>
          </w:pPr>
          <w:bookmarkStart w:id="30" w:name="bmkDate"/>
          <w:bookmarkEnd w:id="30"/>
          <w:r>
            <w:rPr>
              <w:szCs w:val="16"/>
            </w:rPr>
            <w:t>12 May 2022</w:t>
          </w:r>
        </w:p>
      </w:tc>
    </w:tr>
    <w:tr w:rsidR="00F23DF7" w14:paraId="5151FD0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1BA21A" w14:textId="5150F41F" w:rsidR="00ED54E0" w:rsidRPr="00182B84" w:rsidRDefault="00A10D14"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4946DF">
            <w:rPr>
              <w:rFonts w:eastAsia="Calibri" w:cs="Times New Roman"/>
              <w:color w:val="FF0000"/>
              <w:szCs w:val="16"/>
            </w:rPr>
            <w:t>3723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62695EA" w14:textId="77777777" w:rsidR="00ED54E0" w:rsidRPr="00182B84" w:rsidRDefault="00A10D1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23DF7" w14:paraId="68DDF6B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642F1C" w14:textId="77777777" w:rsidR="00ED54E0" w:rsidRPr="00182B84" w:rsidRDefault="00A10D1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B7028E8" w14:textId="77777777" w:rsidR="00ED54E0" w:rsidRPr="00182B84" w:rsidRDefault="00A10D14"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64DB6CC"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E8EF5C0">
      <w:start w:val="1"/>
      <w:numFmt w:val="decimal"/>
      <w:pStyle w:val="SummaryText"/>
      <w:lvlText w:val="%1."/>
      <w:lvlJc w:val="left"/>
      <w:pPr>
        <w:ind w:left="360" w:hanging="360"/>
      </w:pPr>
    </w:lvl>
    <w:lvl w:ilvl="1" w:tplc="6A8A9EE6" w:tentative="1">
      <w:start w:val="1"/>
      <w:numFmt w:val="lowerLetter"/>
      <w:lvlText w:val="%2."/>
      <w:lvlJc w:val="left"/>
      <w:pPr>
        <w:ind w:left="1080" w:hanging="360"/>
      </w:pPr>
    </w:lvl>
    <w:lvl w:ilvl="2" w:tplc="8F7C05BE" w:tentative="1">
      <w:start w:val="1"/>
      <w:numFmt w:val="lowerRoman"/>
      <w:lvlText w:val="%3."/>
      <w:lvlJc w:val="right"/>
      <w:pPr>
        <w:ind w:left="1800" w:hanging="180"/>
      </w:pPr>
    </w:lvl>
    <w:lvl w:ilvl="3" w:tplc="9B164308" w:tentative="1">
      <w:start w:val="1"/>
      <w:numFmt w:val="decimal"/>
      <w:lvlText w:val="%4."/>
      <w:lvlJc w:val="left"/>
      <w:pPr>
        <w:ind w:left="2520" w:hanging="360"/>
      </w:pPr>
    </w:lvl>
    <w:lvl w:ilvl="4" w:tplc="FAAE9F0A" w:tentative="1">
      <w:start w:val="1"/>
      <w:numFmt w:val="lowerLetter"/>
      <w:lvlText w:val="%5."/>
      <w:lvlJc w:val="left"/>
      <w:pPr>
        <w:ind w:left="3240" w:hanging="360"/>
      </w:pPr>
    </w:lvl>
    <w:lvl w:ilvl="5" w:tplc="BFACB6B2" w:tentative="1">
      <w:start w:val="1"/>
      <w:numFmt w:val="lowerRoman"/>
      <w:lvlText w:val="%6."/>
      <w:lvlJc w:val="right"/>
      <w:pPr>
        <w:ind w:left="3960" w:hanging="180"/>
      </w:pPr>
    </w:lvl>
    <w:lvl w:ilvl="6" w:tplc="7CB8031A" w:tentative="1">
      <w:start w:val="1"/>
      <w:numFmt w:val="decimal"/>
      <w:lvlText w:val="%7."/>
      <w:lvlJc w:val="left"/>
      <w:pPr>
        <w:ind w:left="4680" w:hanging="360"/>
      </w:pPr>
    </w:lvl>
    <w:lvl w:ilvl="7" w:tplc="66EE1ED4" w:tentative="1">
      <w:start w:val="1"/>
      <w:numFmt w:val="lowerLetter"/>
      <w:lvlText w:val="%8."/>
      <w:lvlJc w:val="left"/>
      <w:pPr>
        <w:ind w:left="5400" w:hanging="360"/>
      </w:pPr>
    </w:lvl>
    <w:lvl w:ilvl="8" w:tplc="F2A40E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8650A"/>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1E3E85"/>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7539A"/>
    <w:rsid w:val="004946DF"/>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0D14"/>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23DF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E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4-20/html/2022-08441.htm" TargetMode="External"/><Relationship Id="rId13" Type="http://schemas.openxmlformats.org/officeDocument/2006/relationships/hyperlink" Target="http://www.regulations.gov/" TargetMode="External"/><Relationship Id="rId18" Type="http://schemas.openxmlformats.org/officeDocument/2006/relationships/hyperlink" Target="https://docs.wto.org/imrd/directdoc.asp?DDFDocuments/t/G/TBTN09/USA503A5.DOCX" TargetMode="External"/><Relationship Id="rId26" Type="http://schemas.openxmlformats.org/officeDocument/2006/relationships/hyperlink" Target="https://www.regulations.gov/docket/EERE-2007-BT-STD-0007" TargetMode="External"/><Relationship Id="rId3" Type="http://schemas.openxmlformats.org/officeDocument/2006/relationships/styles" Target="styles.xml"/><Relationship Id="rId21" Type="http://schemas.openxmlformats.org/officeDocument/2006/relationships/hyperlink" Target="https://www.regulations.gov/docket/EERE-2019-BT-STD-000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EERE-2022-BT-STD-0014" TargetMode="External"/><Relationship Id="rId17" Type="http://schemas.openxmlformats.org/officeDocument/2006/relationships/hyperlink" Target="https://www.regulations.gov/docket/EERE-2022-BT-STD-0014" TargetMode="External"/><Relationship Id="rId25" Type="http://schemas.openxmlformats.org/officeDocument/2006/relationships/hyperlink" Target="https://docs.wto.org/imrd/directdoc.asp?DDFDocuments/q/G/Tbtn09/USA503A2.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hyperlink" Target="https://docs.wto.org/imrd/directdoc.asp?DDFDocuments/t/G/TBTN09/USA503A3.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09/USA503A6.DOCX" TargetMode="External"/><Relationship Id="rId24" Type="http://schemas.openxmlformats.org/officeDocument/2006/relationships/hyperlink" Target="https://docs.wto.org/imrd/directdoc.asp?DDFDocuments/q/G/Tbtn09/USA503A1.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hyperlink" Target="https://docs.wto.org/imrd/directdoc.asp?DDFDocuments/q/G/Tbtn09/USA503.pdf" TargetMode="External"/><Relationship Id="rId28" Type="http://schemas.openxmlformats.org/officeDocument/2006/relationships/header" Target="header1.xml"/><Relationship Id="rId10" Type="http://schemas.openxmlformats.org/officeDocument/2006/relationships/hyperlink" Target="https://www.govinfo.gov/content/pkg/FR-2022-05-11/pdf/2022-10085.pdf" TargetMode="External"/><Relationship Id="rId19" Type="http://schemas.openxmlformats.org/officeDocument/2006/relationships/hyperlink" Target="https://docs.wto.org/imrd/directdoc.asp?DDFDocuments/t/G/TBTN09/USA503A4.DOC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info.gov/content/pkg/FR-2022-05-11/html/2022-10085.htm" TargetMode="External"/><Relationship Id="rId14" Type="http://schemas.openxmlformats.org/officeDocument/2006/relationships/hyperlink" Target="mailto:usatbtep@nist.gov" TargetMode="External"/><Relationship Id="rId22" Type="http://schemas.openxmlformats.org/officeDocument/2006/relationships/hyperlink" Target="http://www.regulations.gov/" TargetMode="External"/><Relationship Id="rId27" Type="http://schemas.openxmlformats.org/officeDocument/2006/relationships/hyperlink" Target="http://www.regulations.gov" TargetMode="External"/><Relationship Id="rId3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2022-05-12T09:23:00Z</dcterms:created>
  <dcterms:modified xsi:type="dcterms:W3CDTF">2022-05-12T09:45:00Z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