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DC85" w14:textId="77777777" w:rsidR="009239F7" w:rsidRPr="002F6A28" w:rsidRDefault="003D15D8" w:rsidP="002F6A28">
      <w:pPr>
        <w:pStyle w:val="Title"/>
        <w:rPr>
          <w:caps w:val="0"/>
          <w:kern w:val="0"/>
        </w:rPr>
      </w:pPr>
      <w:r w:rsidRPr="002F6A28">
        <w:rPr>
          <w:caps w:val="0"/>
          <w:kern w:val="0"/>
        </w:rPr>
        <w:t>NOTIFICATION</w:t>
      </w:r>
    </w:p>
    <w:p w14:paraId="6C888A45" w14:textId="77777777" w:rsidR="009239F7" w:rsidRPr="002F6A28" w:rsidRDefault="003D15D8" w:rsidP="002F6A28">
      <w:pPr>
        <w:jc w:val="center"/>
      </w:pPr>
      <w:r w:rsidRPr="002F6A28">
        <w:t>The following notification is being circulated in accordance with Article 10.6</w:t>
      </w:r>
    </w:p>
    <w:p w14:paraId="4D2D5C7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74406" w14:paraId="4368559D" w14:textId="77777777" w:rsidTr="0069259F">
        <w:tc>
          <w:tcPr>
            <w:tcW w:w="713" w:type="dxa"/>
            <w:tcBorders>
              <w:bottom w:val="single" w:sz="6" w:space="0" w:color="auto"/>
            </w:tcBorders>
            <w:shd w:val="clear" w:color="auto" w:fill="auto"/>
          </w:tcPr>
          <w:p w14:paraId="60424F79" w14:textId="77777777" w:rsidR="00F85C99" w:rsidRPr="002F6A28" w:rsidRDefault="003D15D8" w:rsidP="002F6A28">
            <w:pPr>
              <w:spacing w:before="120" w:after="120"/>
              <w:jc w:val="left"/>
            </w:pPr>
            <w:r w:rsidRPr="002F6A28">
              <w:rPr>
                <w:b/>
              </w:rPr>
              <w:t>1.</w:t>
            </w:r>
          </w:p>
        </w:tc>
        <w:tc>
          <w:tcPr>
            <w:tcW w:w="8546" w:type="dxa"/>
            <w:tcBorders>
              <w:bottom w:val="single" w:sz="6" w:space="0" w:color="auto"/>
            </w:tcBorders>
            <w:shd w:val="clear" w:color="auto" w:fill="auto"/>
          </w:tcPr>
          <w:p w14:paraId="6AEFBEE7" w14:textId="77777777" w:rsidR="00F85C99" w:rsidRPr="002F6A28" w:rsidRDefault="003D15D8"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0A7B9DFB" w14:textId="77777777" w:rsidR="00F85C99" w:rsidRPr="002F6A28" w:rsidRDefault="003D15D8" w:rsidP="002F6A28">
            <w:pPr>
              <w:spacing w:after="120"/>
            </w:pPr>
            <w:r w:rsidRPr="002F6A28">
              <w:rPr>
                <w:b/>
              </w:rPr>
              <w:t>If applicable, name of local government involved (Article 3.2 and 7.2):</w:t>
            </w:r>
            <w:r w:rsidR="00EE3A11" w:rsidRPr="00C379C8">
              <w:t xml:space="preserve"> </w:t>
            </w:r>
          </w:p>
        </w:tc>
      </w:tr>
      <w:tr w:rsidR="00774406" w14:paraId="54499168" w14:textId="77777777" w:rsidTr="0069259F">
        <w:tc>
          <w:tcPr>
            <w:tcW w:w="713" w:type="dxa"/>
            <w:tcBorders>
              <w:top w:val="single" w:sz="6" w:space="0" w:color="auto"/>
              <w:bottom w:val="single" w:sz="6" w:space="0" w:color="auto"/>
            </w:tcBorders>
            <w:shd w:val="clear" w:color="auto" w:fill="auto"/>
          </w:tcPr>
          <w:p w14:paraId="14A9410E" w14:textId="77777777" w:rsidR="00F85C99" w:rsidRPr="002F6A28" w:rsidRDefault="003D15D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C316178" w14:textId="77777777" w:rsidR="00F85C99" w:rsidRPr="002F6A28" w:rsidRDefault="003D15D8" w:rsidP="00155128">
            <w:pPr>
              <w:spacing w:before="120" w:after="120"/>
            </w:pPr>
            <w:r w:rsidRPr="002F6A28">
              <w:rPr>
                <w:b/>
              </w:rPr>
              <w:t>Agency responsible:</w:t>
            </w:r>
            <w:r w:rsidR="00EE3A11" w:rsidRPr="00C379C8">
              <w:t xml:space="preserve"> </w:t>
            </w:r>
          </w:p>
          <w:p w14:paraId="4D7518F3" w14:textId="77777777" w:rsidR="00EE3A11" w:rsidRPr="00C379C8" w:rsidRDefault="003D15D8" w:rsidP="00155128">
            <w:pPr>
              <w:spacing w:after="120"/>
            </w:pPr>
            <w:r w:rsidRPr="00C379C8">
              <w:t>Environmental Protection Agency (EPA) [2167]</w:t>
            </w:r>
          </w:p>
          <w:p w14:paraId="204B12BF" w14:textId="77777777" w:rsidR="00F85C99" w:rsidRPr="002F6A28" w:rsidRDefault="003D15D8"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7B1AF583" w14:textId="77777777" w:rsidR="00AC6C6E" w:rsidRPr="00C379C8" w:rsidRDefault="003D15D8"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774406" w14:paraId="253ABC6A" w14:textId="77777777" w:rsidTr="0069259F">
        <w:tc>
          <w:tcPr>
            <w:tcW w:w="713" w:type="dxa"/>
            <w:tcBorders>
              <w:top w:val="single" w:sz="6" w:space="0" w:color="auto"/>
              <w:bottom w:val="single" w:sz="6" w:space="0" w:color="auto"/>
            </w:tcBorders>
            <w:shd w:val="clear" w:color="auto" w:fill="auto"/>
          </w:tcPr>
          <w:p w14:paraId="255C3580" w14:textId="77777777" w:rsidR="00F85C99" w:rsidRPr="002F6A28" w:rsidRDefault="003D15D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D7D267F" w14:textId="77777777" w:rsidR="00F85C99" w:rsidRPr="0058336F" w:rsidRDefault="003D15D8"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774406" w14:paraId="5057FD24" w14:textId="77777777" w:rsidTr="0069259F">
        <w:tc>
          <w:tcPr>
            <w:tcW w:w="713" w:type="dxa"/>
            <w:tcBorders>
              <w:top w:val="single" w:sz="6" w:space="0" w:color="auto"/>
              <w:bottom w:val="single" w:sz="6" w:space="0" w:color="auto"/>
            </w:tcBorders>
            <w:shd w:val="clear" w:color="auto" w:fill="auto"/>
          </w:tcPr>
          <w:p w14:paraId="595B0606" w14:textId="77777777" w:rsidR="00F85C99" w:rsidRPr="002F6A28" w:rsidRDefault="003D15D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402F404" w14:textId="77777777" w:rsidR="00F85C99" w:rsidRPr="002F6A28" w:rsidRDefault="003D15D8"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1-Bromopropane (1-BP); Environmental protection (ICS code(s): 13.020); Air quality (ICS code(s): 13.040); Occupational safety. Industrial hygiene (ICS code(s): 13.100); Domestic safety (ICS code(s): 13.120); Production in the chemical industry (ICS code(s): 71.020); Products of the chemical industry (ICS code(s): 71.100)</w:t>
            </w:r>
          </w:p>
        </w:tc>
      </w:tr>
      <w:tr w:rsidR="00774406" w14:paraId="71DFF14C" w14:textId="77777777" w:rsidTr="0069259F">
        <w:tc>
          <w:tcPr>
            <w:tcW w:w="713" w:type="dxa"/>
            <w:tcBorders>
              <w:top w:val="single" w:sz="6" w:space="0" w:color="auto"/>
              <w:bottom w:val="single" w:sz="6" w:space="0" w:color="auto"/>
            </w:tcBorders>
            <w:shd w:val="clear" w:color="auto" w:fill="auto"/>
          </w:tcPr>
          <w:p w14:paraId="5A97370D" w14:textId="77777777" w:rsidR="00F85C99" w:rsidRPr="002F6A28" w:rsidRDefault="003D15D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627D9EB" w14:textId="77777777" w:rsidR="00F85C99" w:rsidRPr="002F6A28" w:rsidRDefault="003D15D8" w:rsidP="002F6A28">
            <w:pPr>
              <w:spacing w:before="120" w:after="120"/>
            </w:pPr>
            <w:r w:rsidRPr="002F6A28">
              <w:rPr>
                <w:b/>
              </w:rPr>
              <w:t>Title, number of pages and language(s) of the notified document:</w:t>
            </w:r>
            <w:r w:rsidR="00EE3A11" w:rsidRPr="00C379C8">
              <w:t xml:space="preserve"> 1-Bromopropane (1-BP); Regulation Under the Toxic Substances Control Act (TSCA); (57 page(s), in English)</w:t>
            </w:r>
          </w:p>
        </w:tc>
      </w:tr>
      <w:tr w:rsidR="00774406" w14:paraId="1850926E" w14:textId="77777777" w:rsidTr="0069259F">
        <w:tc>
          <w:tcPr>
            <w:tcW w:w="713" w:type="dxa"/>
            <w:tcBorders>
              <w:top w:val="single" w:sz="6" w:space="0" w:color="auto"/>
              <w:bottom w:val="single" w:sz="6" w:space="0" w:color="auto"/>
            </w:tcBorders>
            <w:shd w:val="clear" w:color="auto" w:fill="auto"/>
          </w:tcPr>
          <w:p w14:paraId="3738E439" w14:textId="77777777" w:rsidR="00F85C99" w:rsidRPr="002F6A28" w:rsidRDefault="003D15D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C98430A" w14:textId="77777777" w:rsidR="00F85C99" w:rsidRPr="002F6A28" w:rsidRDefault="003D15D8" w:rsidP="002F6A28">
            <w:pPr>
              <w:spacing w:before="120" w:after="120"/>
              <w:rPr>
                <w:b/>
              </w:rPr>
            </w:pPr>
            <w:r w:rsidRPr="002F6A28">
              <w:rPr>
                <w:b/>
              </w:rPr>
              <w:t>Description of content:</w:t>
            </w:r>
            <w:r w:rsidR="00FE448B" w:rsidRPr="00C379C8">
              <w:t xml:space="preserve"> Proposed rule - The Environmental Protection Agency (EPA or Agency) is proposing to address the unreasonable risk of injury to human health presented by 1-bromopropane (1-BP) (CASRN 106-94-5), also known as n-propyl bromide, under its conditions of use as documented in EPA's August 2020 Risk Evaluation for 1-BP and the December 2022 Revised Risk Determination for 1-BP prepared under the Toxic Substances Control Act (</w:t>
            </w:r>
            <w:hyperlink r:id="rId10" w:history="1">
              <w:r w:rsidR="00FE448B" w:rsidRPr="00C379C8">
                <w:rPr>
                  <w:color w:val="0000FF"/>
                  <w:u w:val="single"/>
                </w:rPr>
                <w:t>TSCA</w:t>
              </w:r>
            </w:hyperlink>
            <w:r w:rsidR="00FE448B" w:rsidRPr="00C379C8">
              <w:t>). 1-BP is a widely used solvent in a variety of occupational and consumer applications, including vapor degreasing, aerosol degreasing, adhesives and sealants, and in insulation. EPA determined that 1-BP presents an unreasonable risk of injury to health due to the significant adverse health effects associated with exposure to 1-BP, including neurotoxicity, developmental toxicity from acute and chronic inhalation exposures and dermal exposures, and cancer from chronic inhalation exposures. TSCA requires that EPA address by rule any unreasonable risk of injury to health or the environment identified in a TSCA risk evaluation and apply requirements to the extent necessary so the chemical no longer presents unreasonable risk. To address the identified unreasonable risk, EPA is proposing requirements to, among other things, prevent consumer access to the chemical, restrict the industrial and commercial use of the chemical while also allowing for a reasonable transition period where an industrial and commercial use of the chemical is being prohibited, and protect workers from the unreasonable risk of 1-BP while on the job.</w:t>
            </w:r>
          </w:p>
        </w:tc>
      </w:tr>
      <w:tr w:rsidR="00774406" w14:paraId="4ED094A7" w14:textId="77777777" w:rsidTr="0069259F">
        <w:tc>
          <w:tcPr>
            <w:tcW w:w="713" w:type="dxa"/>
            <w:tcBorders>
              <w:top w:val="single" w:sz="6" w:space="0" w:color="auto"/>
              <w:bottom w:val="single" w:sz="6" w:space="0" w:color="auto"/>
            </w:tcBorders>
            <w:shd w:val="clear" w:color="auto" w:fill="auto"/>
          </w:tcPr>
          <w:p w14:paraId="660E377D" w14:textId="77777777" w:rsidR="00F85C99" w:rsidRPr="002F6A28" w:rsidRDefault="003D15D8"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A7392B9" w14:textId="77777777" w:rsidR="00F85C99" w:rsidRPr="002F6A28" w:rsidRDefault="003D15D8"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 Protection of human health or safety</w:t>
            </w:r>
          </w:p>
        </w:tc>
      </w:tr>
      <w:tr w:rsidR="00774406" w14:paraId="4CA81C01" w14:textId="77777777" w:rsidTr="0069259F">
        <w:tc>
          <w:tcPr>
            <w:tcW w:w="713" w:type="dxa"/>
            <w:tcBorders>
              <w:top w:val="single" w:sz="6" w:space="0" w:color="auto"/>
              <w:bottom w:val="single" w:sz="6" w:space="0" w:color="auto"/>
            </w:tcBorders>
            <w:shd w:val="clear" w:color="auto" w:fill="auto"/>
          </w:tcPr>
          <w:p w14:paraId="32E3B584" w14:textId="77777777" w:rsidR="00F85C99" w:rsidRPr="002F6A28" w:rsidRDefault="003D15D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4B7638A" w14:textId="77777777" w:rsidR="00086AF5" w:rsidRPr="00086AF5" w:rsidRDefault="003D15D8" w:rsidP="007F13E8">
            <w:pPr>
              <w:spacing w:before="120" w:after="120"/>
              <w:rPr>
                <w:bCs/>
              </w:rPr>
            </w:pPr>
            <w:r w:rsidRPr="002F6A28">
              <w:rPr>
                <w:b/>
              </w:rPr>
              <w:t>Relevant documents:</w:t>
            </w:r>
            <w:r w:rsidR="00EE3A11" w:rsidRPr="002F6A28">
              <w:t xml:space="preserve"> </w:t>
            </w:r>
          </w:p>
          <w:p w14:paraId="6A72961F" w14:textId="77777777" w:rsidR="00EE3A11" w:rsidRPr="002F6A28" w:rsidRDefault="003D15D8" w:rsidP="007F13E8">
            <w:pPr>
              <w:spacing w:before="120" w:after="120"/>
            </w:pPr>
            <w:r w:rsidRPr="002F6A28">
              <w:t xml:space="preserve">89 Federal Register (FR) 65066, 8 August 2024; </w:t>
            </w:r>
            <w:hyperlink r:id="rId11" w:history="1">
              <w:r w:rsidRPr="002F6A28">
                <w:rPr>
                  <w:color w:val="0000FF"/>
                  <w:u w:val="single"/>
                </w:rPr>
                <w:t>Title 40 Code of Federal Regulations (CFR) Part 751</w:t>
              </w:r>
            </w:hyperlink>
            <w:r w:rsidRPr="002F6A28">
              <w:t>:</w:t>
            </w:r>
          </w:p>
          <w:p w14:paraId="48F6202B" w14:textId="77777777" w:rsidR="00EE3A11" w:rsidRPr="002F6A28" w:rsidRDefault="00D57C79" w:rsidP="007F13E8">
            <w:pPr>
              <w:spacing w:before="120" w:after="120"/>
            </w:pPr>
            <w:hyperlink r:id="rId12" w:history="1">
              <w:r w:rsidR="003D15D8" w:rsidRPr="002F6A28">
                <w:rPr>
                  <w:color w:val="0000FF"/>
                  <w:u w:val="single"/>
                </w:rPr>
                <w:t>https://www.govinfo.gov/content/pkg/FR-2024-08-08/html/2024-17204.htm</w:t>
              </w:r>
            </w:hyperlink>
          </w:p>
          <w:p w14:paraId="253CE398" w14:textId="77777777" w:rsidR="00EE3A11" w:rsidRPr="002F6A28" w:rsidRDefault="00D57C79" w:rsidP="007F13E8">
            <w:pPr>
              <w:spacing w:before="120" w:after="120"/>
            </w:pPr>
            <w:hyperlink r:id="rId13" w:history="1">
              <w:r w:rsidR="003D15D8" w:rsidRPr="002F6A28">
                <w:rPr>
                  <w:color w:val="0000FF"/>
                  <w:u w:val="single"/>
                </w:rPr>
                <w:t>https://www.govinfo.gov/content/pkg/FR-2024-08-08/pdf/2024-17204.pdf</w:t>
              </w:r>
            </w:hyperlink>
          </w:p>
          <w:p w14:paraId="2BF40D1F" w14:textId="77777777" w:rsidR="00EE3A11" w:rsidRPr="002F6A28" w:rsidRDefault="003D15D8" w:rsidP="007F13E8">
            <w:pPr>
              <w:spacing w:before="120" w:after="120"/>
            </w:pPr>
            <w:r w:rsidRPr="002F6A28">
              <w:t xml:space="preserve">This proposed rule is identified by Docket Number EPA-HQ-OPPT-2020-0471. The Docket Folder is available on Regulations.gov at </w:t>
            </w:r>
            <w:hyperlink r:id="rId14" w:history="1">
              <w:r w:rsidRPr="002F6A28">
                <w:rPr>
                  <w:color w:val="0000FF"/>
                  <w:u w:val="single"/>
                </w:rPr>
                <w:t>https://www.regulations.gov/docket/EPA-HQ-OPPT-2020-0471/document</w:t>
              </w:r>
            </w:hyperlink>
            <w:r w:rsidRPr="002F6A28">
              <w:t xml:space="preserve"> and provides access to primary and supporting documents as well as comments received. Documents are also accessible from </w:t>
            </w:r>
            <w:hyperlink r:id="rId15" w:history="1">
              <w:r w:rsidRPr="002F6A28">
                <w:rPr>
                  <w:color w:val="0000FF"/>
                  <w:u w:val="single"/>
                </w:rPr>
                <w:t>Regulations.gov</w:t>
              </w:r>
            </w:hyperlink>
            <w:r w:rsidRPr="002F6A28">
              <w:t xml:space="preserve"> by searching the Docket Number. WTO Members and their stakeholders are asked to submit comments to the </w:t>
            </w:r>
            <w:hyperlink r:id="rId16" w:history="1">
              <w:r w:rsidRPr="002F6A28">
                <w:rPr>
                  <w:color w:val="0000FF"/>
                  <w:u w:val="single"/>
                </w:rPr>
                <w:t>USA TBT Enquiry Point</w:t>
              </w:r>
            </w:hyperlink>
            <w:r w:rsidRPr="002F6A28">
              <w:t xml:space="preserve">. Comments received by the USA TBT Enquiry Point from WTO Members and their stakeholders by </w:t>
            </w:r>
            <w:hyperlink r:id="rId17" w:history="1">
              <w:r w:rsidRPr="002F6A28">
                <w:rPr>
                  <w:color w:val="0000FF"/>
                  <w:u w:val="single"/>
                </w:rPr>
                <w:t>4pm</w:t>
              </w:r>
            </w:hyperlink>
            <w:r w:rsidRPr="002F6A28">
              <w:t xml:space="preserve"> </w:t>
            </w:r>
            <w:hyperlink r:id="rId18" w:history="1">
              <w:r w:rsidRPr="002F6A28">
                <w:rPr>
                  <w:color w:val="0000FF"/>
                  <w:u w:val="single"/>
                </w:rPr>
                <w:t>Eastern Time</w:t>
              </w:r>
            </w:hyperlink>
            <w:r w:rsidRPr="002F6A28">
              <w:t xml:space="preserve"> on 23 September 2024 will be shared with the EPA and will also be submitted to the </w:t>
            </w:r>
            <w:hyperlink r:id="rId19" w:history="1">
              <w:r w:rsidRPr="002F6A28">
                <w:rPr>
                  <w:color w:val="0000FF"/>
                  <w:u w:val="single"/>
                </w:rPr>
                <w:t>Docket</w:t>
              </w:r>
            </w:hyperlink>
            <w:r w:rsidRPr="002F6A28">
              <w:t xml:space="preserve"> on Regulations.gov if received within the comment period.</w:t>
            </w:r>
          </w:p>
        </w:tc>
      </w:tr>
      <w:tr w:rsidR="00774406" w14:paraId="2EE1168D" w14:textId="77777777" w:rsidTr="00AE6CC8">
        <w:trPr>
          <w:cantSplit/>
        </w:trPr>
        <w:tc>
          <w:tcPr>
            <w:tcW w:w="713" w:type="dxa"/>
            <w:tcBorders>
              <w:top w:val="single" w:sz="6" w:space="0" w:color="auto"/>
              <w:bottom w:val="single" w:sz="6" w:space="0" w:color="auto"/>
            </w:tcBorders>
            <w:shd w:val="clear" w:color="auto" w:fill="auto"/>
          </w:tcPr>
          <w:p w14:paraId="68471F9D" w14:textId="77777777" w:rsidR="00EE3A11" w:rsidRPr="002F6A28" w:rsidRDefault="003D15D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B94AE4B" w14:textId="77777777" w:rsidR="00EE3A11" w:rsidRPr="002F6A28" w:rsidRDefault="003D15D8" w:rsidP="008953C4">
            <w:pPr>
              <w:spacing w:before="120" w:after="120"/>
            </w:pPr>
            <w:r w:rsidRPr="002F6A28">
              <w:rPr>
                <w:b/>
              </w:rPr>
              <w:t>Proposed date of adoption:</w:t>
            </w:r>
            <w:r w:rsidRPr="00C379C8">
              <w:t xml:space="preserve"> To be determined</w:t>
            </w:r>
          </w:p>
          <w:p w14:paraId="61EF2812" w14:textId="77777777" w:rsidR="00EE3A11" w:rsidRPr="002F6A28" w:rsidRDefault="003D15D8" w:rsidP="008953C4">
            <w:pPr>
              <w:spacing w:after="120"/>
            </w:pPr>
            <w:r w:rsidRPr="002F6A28">
              <w:rPr>
                <w:b/>
              </w:rPr>
              <w:t>Proposed date of entry into force:</w:t>
            </w:r>
            <w:r w:rsidRPr="00C379C8">
              <w:t xml:space="preserve"> To be determined</w:t>
            </w:r>
          </w:p>
        </w:tc>
      </w:tr>
      <w:tr w:rsidR="00774406" w14:paraId="50167F60" w14:textId="77777777" w:rsidTr="0069259F">
        <w:tc>
          <w:tcPr>
            <w:tcW w:w="713" w:type="dxa"/>
            <w:tcBorders>
              <w:top w:val="single" w:sz="6" w:space="0" w:color="auto"/>
              <w:bottom w:val="single" w:sz="6" w:space="0" w:color="auto"/>
            </w:tcBorders>
            <w:shd w:val="clear" w:color="auto" w:fill="auto"/>
          </w:tcPr>
          <w:p w14:paraId="0C2AFB2A" w14:textId="77777777" w:rsidR="00F85C99" w:rsidRPr="002F6A28" w:rsidRDefault="003D15D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7F228DC" w14:textId="77777777" w:rsidR="00F85C99" w:rsidRPr="002F6A28" w:rsidRDefault="003D15D8" w:rsidP="002F6A28">
            <w:pPr>
              <w:spacing w:before="120" w:after="120"/>
            </w:pPr>
            <w:r w:rsidRPr="002F6A28">
              <w:rPr>
                <w:b/>
              </w:rPr>
              <w:t>Final date for comments:</w:t>
            </w:r>
            <w:r w:rsidR="00EE3A11" w:rsidRPr="00C379C8">
              <w:t xml:space="preserve"> 23 September 2024</w:t>
            </w:r>
          </w:p>
        </w:tc>
      </w:tr>
      <w:tr w:rsidR="00774406" w14:paraId="61F75F22" w14:textId="77777777" w:rsidTr="0069259F">
        <w:tc>
          <w:tcPr>
            <w:tcW w:w="713" w:type="dxa"/>
            <w:tcBorders>
              <w:top w:val="single" w:sz="6" w:space="0" w:color="auto"/>
            </w:tcBorders>
            <w:shd w:val="clear" w:color="auto" w:fill="auto"/>
          </w:tcPr>
          <w:p w14:paraId="0A215E98" w14:textId="77777777" w:rsidR="00F85C99" w:rsidRPr="002F6A28" w:rsidRDefault="003D15D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D36A318" w14:textId="77777777" w:rsidR="00F85C99" w:rsidRPr="002F6A28" w:rsidRDefault="003D15D8"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741B9A32" w14:textId="77777777" w:rsidR="00EE3A11" w:rsidRPr="00A12DDE" w:rsidRDefault="00D57C79" w:rsidP="00B16145">
            <w:pPr>
              <w:keepNext/>
              <w:keepLines/>
              <w:spacing w:after="120"/>
              <w:rPr>
                <w:bCs/>
              </w:rPr>
            </w:pPr>
            <w:hyperlink r:id="rId20" w:tgtFrame="_blank" w:history="1">
              <w:r w:rsidR="003D15D8" w:rsidRPr="00A12DDE">
                <w:rPr>
                  <w:bCs/>
                  <w:color w:val="0000FF"/>
                  <w:u w:val="single"/>
                </w:rPr>
                <w:t>https://members.wto.org/crnattachments/2024/TBT/USA/24_05180_00_s.pdf</w:t>
              </w:r>
            </w:hyperlink>
          </w:p>
        </w:tc>
      </w:tr>
    </w:tbl>
    <w:p w14:paraId="6A0975A3" w14:textId="77777777" w:rsidR="00EE3A11" w:rsidRPr="002F6A28" w:rsidRDefault="00EE3A11" w:rsidP="002F6A28"/>
    <w:sectPr w:rsidR="00EE3A11" w:rsidRPr="002F6A28" w:rsidSect="00760DB3">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CAF6" w14:textId="77777777" w:rsidR="003D15D8" w:rsidRDefault="003D15D8">
      <w:r>
        <w:separator/>
      </w:r>
    </w:p>
  </w:endnote>
  <w:endnote w:type="continuationSeparator" w:id="0">
    <w:p w14:paraId="58153307" w14:textId="77777777" w:rsidR="003D15D8" w:rsidRDefault="003D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3CD9" w14:textId="77777777" w:rsidR="009239F7" w:rsidRPr="002F6A28" w:rsidRDefault="003D15D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25CC" w14:textId="77777777" w:rsidR="009239F7" w:rsidRPr="002F6A28" w:rsidRDefault="003D15D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0CFC" w14:textId="77777777" w:rsidR="00EE3A11" w:rsidRPr="002F6A28" w:rsidRDefault="003D15D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38B2" w14:textId="77777777" w:rsidR="003D15D8" w:rsidRDefault="003D15D8">
      <w:r>
        <w:separator/>
      </w:r>
    </w:p>
  </w:footnote>
  <w:footnote w:type="continuationSeparator" w:id="0">
    <w:p w14:paraId="7E98BEEA" w14:textId="77777777" w:rsidR="003D15D8" w:rsidRDefault="003D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F4F8" w14:textId="77777777" w:rsidR="009239F7" w:rsidRPr="002F6A28" w:rsidRDefault="003D15D8" w:rsidP="009239F7">
    <w:pPr>
      <w:pStyle w:val="Header"/>
      <w:pBdr>
        <w:bottom w:val="single" w:sz="4" w:space="1" w:color="auto"/>
      </w:pBdr>
      <w:tabs>
        <w:tab w:val="clear" w:pos="4513"/>
        <w:tab w:val="clear" w:pos="9027"/>
      </w:tabs>
      <w:jc w:val="center"/>
    </w:pPr>
    <w:r w:rsidRPr="002F6A28">
      <w:t>tbtSymbol</w:t>
    </w:r>
  </w:p>
  <w:p w14:paraId="1E7BBE57" w14:textId="77777777" w:rsidR="009239F7" w:rsidRPr="002F6A28" w:rsidRDefault="009239F7" w:rsidP="009239F7">
    <w:pPr>
      <w:pStyle w:val="Header"/>
      <w:pBdr>
        <w:bottom w:val="single" w:sz="4" w:space="1" w:color="auto"/>
      </w:pBdr>
      <w:tabs>
        <w:tab w:val="clear" w:pos="4513"/>
        <w:tab w:val="clear" w:pos="9027"/>
      </w:tabs>
      <w:jc w:val="center"/>
    </w:pPr>
  </w:p>
  <w:p w14:paraId="0C41C6D5" w14:textId="77777777" w:rsidR="009239F7" w:rsidRPr="002F6A28" w:rsidRDefault="003D15D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7587D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1D26" w14:textId="77777777" w:rsidR="009239F7" w:rsidRPr="002F6A28" w:rsidRDefault="003D15D8" w:rsidP="009239F7">
    <w:pPr>
      <w:pStyle w:val="Header"/>
      <w:pBdr>
        <w:bottom w:val="single" w:sz="4" w:space="1" w:color="auto"/>
      </w:pBdr>
      <w:tabs>
        <w:tab w:val="clear" w:pos="4513"/>
        <w:tab w:val="clear" w:pos="9027"/>
      </w:tabs>
      <w:jc w:val="center"/>
    </w:pPr>
    <w:bookmarkStart w:id="0" w:name="spsSymbolHeader"/>
    <w:r w:rsidRPr="002F6A28">
      <w:t>G/TBT/N/USA/2135</w:t>
    </w:r>
    <w:bookmarkEnd w:id="0"/>
  </w:p>
  <w:p w14:paraId="480C164B" w14:textId="77777777" w:rsidR="009239F7" w:rsidRPr="002F6A28" w:rsidRDefault="009239F7" w:rsidP="009239F7">
    <w:pPr>
      <w:pStyle w:val="Header"/>
      <w:pBdr>
        <w:bottom w:val="single" w:sz="4" w:space="1" w:color="auto"/>
      </w:pBdr>
      <w:tabs>
        <w:tab w:val="clear" w:pos="4513"/>
        <w:tab w:val="clear" w:pos="9027"/>
      </w:tabs>
      <w:jc w:val="center"/>
    </w:pPr>
  </w:p>
  <w:p w14:paraId="12C023C6" w14:textId="77777777" w:rsidR="009239F7" w:rsidRPr="002F6A28" w:rsidRDefault="003D15D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29255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4406" w14:paraId="38A340A9" w14:textId="77777777" w:rsidTr="008612A9">
      <w:trPr>
        <w:trHeight w:val="240"/>
        <w:jc w:val="center"/>
      </w:trPr>
      <w:tc>
        <w:tcPr>
          <w:tcW w:w="3794" w:type="dxa"/>
          <w:shd w:val="clear" w:color="auto" w:fill="FFFFFF"/>
          <w:tcMar>
            <w:left w:w="108" w:type="dxa"/>
            <w:right w:w="108" w:type="dxa"/>
          </w:tcMar>
          <w:vAlign w:val="center"/>
        </w:tcPr>
        <w:p w14:paraId="3D213EB6"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F6FA1E9" w14:textId="77777777" w:rsidR="00ED54E0" w:rsidRPr="009239F7" w:rsidRDefault="00ED54E0" w:rsidP="00B801E9">
          <w:pPr>
            <w:jc w:val="right"/>
            <w:rPr>
              <w:b/>
              <w:color w:val="FF0000"/>
              <w:szCs w:val="16"/>
            </w:rPr>
          </w:pPr>
        </w:p>
      </w:tc>
    </w:tr>
    <w:bookmarkEnd w:id="1"/>
    <w:tr w:rsidR="00774406" w14:paraId="2172F0CB" w14:textId="77777777" w:rsidTr="008612A9">
      <w:trPr>
        <w:trHeight w:val="213"/>
        <w:jc w:val="center"/>
      </w:trPr>
      <w:tc>
        <w:tcPr>
          <w:tcW w:w="3794" w:type="dxa"/>
          <w:vMerge w:val="restart"/>
          <w:shd w:val="clear" w:color="auto" w:fill="FFFFFF"/>
          <w:tcMar>
            <w:left w:w="0" w:type="dxa"/>
            <w:right w:w="0" w:type="dxa"/>
          </w:tcMar>
        </w:tcPr>
        <w:p w14:paraId="69F46524" w14:textId="77777777" w:rsidR="00ED54E0" w:rsidRPr="009239F7" w:rsidRDefault="003D15D8" w:rsidP="00B801E9">
          <w:pPr>
            <w:jc w:val="left"/>
          </w:pPr>
          <w:r>
            <w:rPr>
              <w:noProof/>
              <w:lang w:eastAsia="en-GB"/>
            </w:rPr>
            <w:drawing>
              <wp:inline distT="0" distB="0" distL="0" distR="0" wp14:anchorId="529AAF7D" wp14:editId="134B1D5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542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D8F66F" w14:textId="77777777" w:rsidR="00ED54E0" w:rsidRPr="009239F7" w:rsidRDefault="00ED54E0" w:rsidP="00B801E9">
          <w:pPr>
            <w:jc w:val="right"/>
            <w:rPr>
              <w:b/>
              <w:szCs w:val="16"/>
            </w:rPr>
          </w:pPr>
        </w:p>
      </w:tc>
    </w:tr>
    <w:tr w:rsidR="00774406" w14:paraId="6480EBA7" w14:textId="77777777" w:rsidTr="008612A9">
      <w:trPr>
        <w:trHeight w:val="868"/>
        <w:jc w:val="center"/>
      </w:trPr>
      <w:tc>
        <w:tcPr>
          <w:tcW w:w="3794" w:type="dxa"/>
          <w:vMerge/>
          <w:shd w:val="clear" w:color="auto" w:fill="FFFFFF"/>
          <w:tcMar>
            <w:left w:w="108" w:type="dxa"/>
            <w:right w:w="108" w:type="dxa"/>
          </w:tcMar>
        </w:tcPr>
        <w:p w14:paraId="518C67D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279C4D5" w14:textId="77777777" w:rsidR="009239F7" w:rsidRPr="002F6A28" w:rsidRDefault="003D15D8" w:rsidP="00B801E9">
          <w:pPr>
            <w:jc w:val="right"/>
            <w:rPr>
              <w:b/>
              <w:szCs w:val="16"/>
            </w:rPr>
          </w:pPr>
          <w:bookmarkStart w:id="2" w:name="bmkSymbols"/>
          <w:r w:rsidRPr="002F6A28">
            <w:rPr>
              <w:b/>
              <w:szCs w:val="16"/>
            </w:rPr>
            <w:t>G/TBT/N/USA/2135</w:t>
          </w:r>
          <w:bookmarkEnd w:id="2"/>
        </w:p>
      </w:tc>
    </w:tr>
    <w:tr w:rsidR="00774406" w14:paraId="439924FE" w14:textId="77777777" w:rsidTr="008612A9">
      <w:trPr>
        <w:trHeight w:val="240"/>
        <w:jc w:val="center"/>
      </w:trPr>
      <w:tc>
        <w:tcPr>
          <w:tcW w:w="3794" w:type="dxa"/>
          <w:vMerge/>
          <w:shd w:val="clear" w:color="auto" w:fill="FFFFFF"/>
          <w:tcMar>
            <w:left w:w="108" w:type="dxa"/>
            <w:right w:w="108" w:type="dxa"/>
          </w:tcMar>
          <w:vAlign w:val="center"/>
        </w:tcPr>
        <w:p w14:paraId="40DD626D" w14:textId="77777777" w:rsidR="00ED54E0" w:rsidRPr="009239F7" w:rsidRDefault="00ED54E0" w:rsidP="00B801E9"/>
      </w:tc>
      <w:tc>
        <w:tcPr>
          <w:tcW w:w="5448" w:type="dxa"/>
          <w:gridSpan w:val="2"/>
          <w:shd w:val="clear" w:color="auto" w:fill="FFFFFF"/>
          <w:tcMar>
            <w:left w:w="108" w:type="dxa"/>
            <w:right w:w="108" w:type="dxa"/>
          </w:tcMar>
          <w:vAlign w:val="center"/>
        </w:tcPr>
        <w:p w14:paraId="0815B3A3" w14:textId="538A0631" w:rsidR="00ED54E0" w:rsidRPr="009239F7" w:rsidRDefault="003D15D8" w:rsidP="00B801E9">
          <w:pPr>
            <w:jc w:val="right"/>
            <w:rPr>
              <w:szCs w:val="16"/>
            </w:rPr>
          </w:pPr>
          <w:bookmarkStart w:id="3" w:name="spsDateDistribution"/>
          <w:bookmarkStart w:id="4" w:name="bmkDate"/>
          <w:bookmarkEnd w:id="3"/>
          <w:bookmarkEnd w:id="4"/>
          <w:r>
            <w:rPr>
              <w:szCs w:val="16"/>
            </w:rPr>
            <w:t>9 August 2024</w:t>
          </w:r>
        </w:p>
      </w:tc>
    </w:tr>
    <w:tr w:rsidR="00774406" w14:paraId="5B5502C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2D07A0" w14:textId="4AE291E5" w:rsidR="00ED54E0" w:rsidRPr="009239F7" w:rsidRDefault="003D15D8"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D57C79">
            <w:rPr>
              <w:color w:val="FF0000"/>
              <w:szCs w:val="16"/>
            </w:rPr>
            <w:t>5619</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0B8A7FC9" w14:textId="77777777" w:rsidR="00ED54E0" w:rsidRPr="009239F7" w:rsidRDefault="003D15D8"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774406" w14:paraId="1211B2F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57A3EA" w14:textId="77777777" w:rsidR="00ED54E0" w:rsidRPr="009239F7" w:rsidRDefault="003D15D8"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838473D" w14:textId="77777777" w:rsidR="00ED54E0" w:rsidRPr="002F6A28" w:rsidRDefault="003D15D8"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4C0BBCB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6A820A">
      <w:start w:val="1"/>
      <w:numFmt w:val="decimal"/>
      <w:pStyle w:val="SummaryText"/>
      <w:lvlText w:val="%1."/>
      <w:lvlJc w:val="left"/>
      <w:pPr>
        <w:ind w:left="360" w:hanging="360"/>
      </w:pPr>
    </w:lvl>
    <w:lvl w:ilvl="1" w:tplc="34FE6A96" w:tentative="1">
      <w:start w:val="1"/>
      <w:numFmt w:val="lowerLetter"/>
      <w:lvlText w:val="%2."/>
      <w:lvlJc w:val="left"/>
      <w:pPr>
        <w:ind w:left="1080" w:hanging="360"/>
      </w:pPr>
    </w:lvl>
    <w:lvl w:ilvl="2" w:tplc="7368DBB4" w:tentative="1">
      <w:start w:val="1"/>
      <w:numFmt w:val="lowerRoman"/>
      <w:lvlText w:val="%3."/>
      <w:lvlJc w:val="right"/>
      <w:pPr>
        <w:ind w:left="1800" w:hanging="180"/>
      </w:pPr>
    </w:lvl>
    <w:lvl w:ilvl="3" w:tplc="30FEDF64" w:tentative="1">
      <w:start w:val="1"/>
      <w:numFmt w:val="decimal"/>
      <w:lvlText w:val="%4."/>
      <w:lvlJc w:val="left"/>
      <w:pPr>
        <w:ind w:left="2520" w:hanging="360"/>
      </w:pPr>
    </w:lvl>
    <w:lvl w:ilvl="4" w:tplc="B25875E6" w:tentative="1">
      <w:start w:val="1"/>
      <w:numFmt w:val="lowerLetter"/>
      <w:lvlText w:val="%5."/>
      <w:lvlJc w:val="left"/>
      <w:pPr>
        <w:ind w:left="3240" w:hanging="360"/>
      </w:pPr>
    </w:lvl>
    <w:lvl w:ilvl="5" w:tplc="7C08AE7C" w:tentative="1">
      <w:start w:val="1"/>
      <w:numFmt w:val="lowerRoman"/>
      <w:lvlText w:val="%6."/>
      <w:lvlJc w:val="right"/>
      <w:pPr>
        <w:ind w:left="3960" w:hanging="180"/>
      </w:pPr>
    </w:lvl>
    <w:lvl w:ilvl="6" w:tplc="5C3A864C" w:tentative="1">
      <w:start w:val="1"/>
      <w:numFmt w:val="decimal"/>
      <w:lvlText w:val="%7."/>
      <w:lvlJc w:val="left"/>
      <w:pPr>
        <w:ind w:left="4680" w:hanging="360"/>
      </w:pPr>
    </w:lvl>
    <w:lvl w:ilvl="7" w:tplc="7C36817E" w:tentative="1">
      <w:start w:val="1"/>
      <w:numFmt w:val="lowerLetter"/>
      <w:lvlText w:val="%8."/>
      <w:lvlJc w:val="left"/>
      <w:pPr>
        <w:ind w:left="5400" w:hanging="360"/>
      </w:pPr>
    </w:lvl>
    <w:lvl w:ilvl="8" w:tplc="27180878" w:tentative="1">
      <w:start w:val="1"/>
      <w:numFmt w:val="lowerRoman"/>
      <w:lvlText w:val="%9."/>
      <w:lvlJc w:val="right"/>
      <w:pPr>
        <w:ind w:left="6120" w:hanging="180"/>
      </w:pPr>
    </w:lvl>
  </w:abstractNum>
  <w:num w:numId="1" w16cid:durableId="157187753">
    <w:abstractNumId w:val="9"/>
  </w:num>
  <w:num w:numId="2" w16cid:durableId="284970270">
    <w:abstractNumId w:val="7"/>
  </w:num>
  <w:num w:numId="3" w16cid:durableId="290676269">
    <w:abstractNumId w:val="6"/>
  </w:num>
  <w:num w:numId="4" w16cid:durableId="995036842">
    <w:abstractNumId w:val="5"/>
  </w:num>
  <w:num w:numId="5" w16cid:durableId="1972662640">
    <w:abstractNumId w:val="4"/>
  </w:num>
  <w:num w:numId="6" w16cid:durableId="566115375">
    <w:abstractNumId w:val="12"/>
  </w:num>
  <w:num w:numId="7" w16cid:durableId="511576947">
    <w:abstractNumId w:val="11"/>
  </w:num>
  <w:num w:numId="8" w16cid:durableId="1910647873">
    <w:abstractNumId w:val="10"/>
  </w:num>
  <w:num w:numId="9" w16cid:durableId="365451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3217321">
    <w:abstractNumId w:val="13"/>
  </w:num>
  <w:num w:numId="11" w16cid:durableId="635530761">
    <w:abstractNumId w:val="8"/>
  </w:num>
  <w:num w:numId="12" w16cid:durableId="1288703825">
    <w:abstractNumId w:val="3"/>
  </w:num>
  <w:num w:numId="13" w16cid:durableId="211431587">
    <w:abstractNumId w:val="2"/>
  </w:num>
  <w:num w:numId="14" w16cid:durableId="991173955">
    <w:abstractNumId w:val="1"/>
  </w:num>
  <w:num w:numId="15" w16cid:durableId="47553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D15D8"/>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4406"/>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7165F"/>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57C79"/>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25E4"/>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6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8-08/pdf/2024-17204.pdf" TargetMode="External"/><Relationship Id="rId18" Type="http://schemas.openxmlformats.org/officeDocument/2006/relationships/hyperlink" Target="https://24timezones.com/time-zone/e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FR-2024-08-08/html/2024-17204.htm"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usatbtep@nist.gov" TargetMode="External"/><Relationship Id="rId20" Type="http://schemas.openxmlformats.org/officeDocument/2006/relationships/hyperlink" Target="https://members.wto.org/crnattachments/2024/TBT/USA/24_05180_00_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40/chapter-I/subchapter-R/part-751"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pa.gov/laws-regulations/summary-toxic-substances-control-act" TargetMode="External"/><Relationship Id="rId19" Type="http://schemas.openxmlformats.org/officeDocument/2006/relationships/hyperlink" Target="https://www.regulations.gov/docket/EPA-HQ-OPPT-2020-0471/document" TargetMode="Externa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regulations.gov/docket/EPA-HQ-OPPT-2020-0471/documen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75B8F-5C8B-4AC8-8DA7-72FA9A41BFF5}">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2024-08-09T09:22:00Z</dcterms:created>
  <dcterms:modified xsi:type="dcterms:W3CDTF">2024-08-09T09:34:00Z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