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2224" w14:textId="77777777" w:rsidR="002D78C9" w:rsidRDefault="00382C4B" w:rsidP="00DD3DD7">
      <w:pPr>
        <w:pStyle w:val="Title"/>
      </w:pPr>
      <w:r w:rsidRPr="002F663C">
        <w:t>NOTIFICATION</w:t>
      </w:r>
    </w:p>
    <w:p w14:paraId="40B5909A" w14:textId="77777777" w:rsidR="002F663C" w:rsidRPr="002F663C" w:rsidRDefault="00382C4B" w:rsidP="00DD3DD7">
      <w:pPr>
        <w:pStyle w:val="Title3"/>
      </w:pPr>
      <w:r w:rsidRPr="002F663C">
        <w:t>Addendum</w:t>
      </w:r>
    </w:p>
    <w:p w14:paraId="10792F67" w14:textId="77777777" w:rsidR="002F663C" w:rsidRDefault="00382C4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3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141C3286" w14:textId="77777777" w:rsidR="001E2E4A" w:rsidRPr="002F663C" w:rsidRDefault="001E2E4A" w:rsidP="001E2E4A">
      <w:pPr>
        <w:rPr>
          <w:rFonts w:eastAsia="Calibri" w:cs="Times New Roman"/>
        </w:rPr>
      </w:pPr>
    </w:p>
    <w:p w14:paraId="18CB09B0" w14:textId="77777777" w:rsidR="002F663C" w:rsidRPr="002F663C" w:rsidRDefault="00382C4B" w:rsidP="002F663C">
      <w:pPr>
        <w:jc w:val="center"/>
        <w:rPr>
          <w:rFonts w:eastAsia="Calibri" w:cs="Times New Roman"/>
          <w:b/>
        </w:rPr>
      </w:pPr>
      <w:r w:rsidRPr="002F663C">
        <w:rPr>
          <w:rFonts w:eastAsia="Calibri" w:cs="Times New Roman"/>
          <w:b/>
        </w:rPr>
        <w:t>_______________</w:t>
      </w:r>
    </w:p>
    <w:p w14:paraId="403F5198" w14:textId="77777777" w:rsidR="002F663C" w:rsidRDefault="002F663C" w:rsidP="002F663C">
      <w:pPr>
        <w:rPr>
          <w:rFonts w:eastAsia="Calibri" w:cs="Times New Roman"/>
        </w:rPr>
      </w:pPr>
    </w:p>
    <w:p w14:paraId="582A17F2" w14:textId="77777777" w:rsidR="00C14444" w:rsidRPr="002F663C" w:rsidRDefault="00C14444" w:rsidP="002F663C">
      <w:pPr>
        <w:rPr>
          <w:rFonts w:eastAsia="Calibri" w:cs="Times New Roman"/>
        </w:rPr>
      </w:pPr>
    </w:p>
    <w:p w14:paraId="61E5960C" w14:textId="77777777" w:rsidR="002F663C" w:rsidRPr="002F663C" w:rsidRDefault="00382C4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Tris(2-chloroethyl) Phosphate (TCEP); Risk Evaluation Under the Toxic Substances Control Act (TSCA); Notice of Availability</w:t>
      </w:r>
    </w:p>
    <w:p w14:paraId="3FBA433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608AC" w14:paraId="22A0DEA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7B194A8" w14:textId="77777777" w:rsidR="002F663C" w:rsidRPr="002F663C" w:rsidRDefault="00382C4B"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4608AC" w14:paraId="324F1F7D" w14:textId="77777777" w:rsidTr="00E9471B">
        <w:tc>
          <w:tcPr>
            <w:tcW w:w="851" w:type="dxa"/>
            <w:shd w:val="clear" w:color="auto" w:fill="auto"/>
          </w:tcPr>
          <w:p w14:paraId="108A7C8B" w14:textId="77777777" w:rsidR="002F663C" w:rsidRPr="00711F9C" w:rsidRDefault="00382C4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BD8AC1A" w14:textId="77777777" w:rsidR="002F663C" w:rsidRPr="002F663C" w:rsidRDefault="00382C4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4608AC" w14:paraId="399D30CD" w14:textId="77777777" w:rsidTr="00E9471B">
        <w:tc>
          <w:tcPr>
            <w:tcW w:w="851" w:type="dxa"/>
            <w:shd w:val="clear" w:color="auto" w:fill="auto"/>
          </w:tcPr>
          <w:p w14:paraId="2077C12C" w14:textId="77777777" w:rsidR="002F663C" w:rsidRPr="00711F9C" w:rsidRDefault="00382C4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D3A88C1" w14:textId="77777777" w:rsidR="002F663C" w:rsidRPr="002F663C" w:rsidRDefault="00382C4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4608AC" w14:paraId="0F95A913" w14:textId="77777777" w:rsidTr="00E9471B">
        <w:tc>
          <w:tcPr>
            <w:tcW w:w="851" w:type="dxa"/>
            <w:shd w:val="clear" w:color="auto" w:fill="auto"/>
          </w:tcPr>
          <w:p w14:paraId="5E65F666" w14:textId="77777777" w:rsidR="002F663C" w:rsidRPr="00711F9C" w:rsidRDefault="00382C4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8AA7D4D" w14:textId="77777777" w:rsidR="002F663C" w:rsidRPr="002F663C" w:rsidRDefault="00382C4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4608AC" w14:paraId="165B4AF2" w14:textId="77777777" w:rsidTr="00E9471B">
        <w:tc>
          <w:tcPr>
            <w:tcW w:w="851" w:type="dxa"/>
            <w:shd w:val="clear" w:color="auto" w:fill="auto"/>
          </w:tcPr>
          <w:p w14:paraId="7B83F6EB" w14:textId="77777777" w:rsidR="002F663C" w:rsidRPr="00711F9C" w:rsidRDefault="00382C4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0A49E58" w14:textId="77777777" w:rsidR="002F663C" w:rsidRPr="002F663C" w:rsidRDefault="00382C4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4608AC" w14:paraId="3A42FEE2" w14:textId="77777777" w:rsidTr="00E9471B">
        <w:tc>
          <w:tcPr>
            <w:tcW w:w="851" w:type="dxa"/>
            <w:shd w:val="clear" w:color="auto" w:fill="auto"/>
          </w:tcPr>
          <w:p w14:paraId="4756E980" w14:textId="77777777" w:rsidR="002F663C" w:rsidRPr="00711F9C" w:rsidRDefault="00382C4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C48A731" w14:textId="77777777" w:rsidR="002F663C" w:rsidRPr="002F663C" w:rsidRDefault="00382C4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4608AC" w14:paraId="3350E438" w14:textId="77777777" w:rsidTr="00E9471B">
        <w:tc>
          <w:tcPr>
            <w:tcW w:w="851" w:type="dxa"/>
            <w:shd w:val="clear" w:color="auto" w:fill="auto"/>
          </w:tcPr>
          <w:p w14:paraId="3738F626" w14:textId="77777777" w:rsidR="002F663C" w:rsidRPr="00711F9C" w:rsidRDefault="00382C4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F47E5AD" w14:textId="77777777" w:rsidR="002F663C" w:rsidRPr="002F663C" w:rsidRDefault="00382C4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2442D778" w14:textId="77777777" w:rsidR="002F663C" w:rsidRPr="002F663C" w:rsidRDefault="00382C4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4608AC" w14:paraId="0B1C212D" w14:textId="77777777" w:rsidTr="00E9471B">
        <w:tc>
          <w:tcPr>
            <w:tcW w:w="851" w:type="dxa"/>
            <w:shd w:val="clear" w:color="auto" w:fill="auto"/>
          </w:tcPr>
          <w:p w14:paraId="41501914" w14:textId="77777777" w:rsidR="002F663C" w:rsidRPr="00711F9C" w:rsidRDefault="00382C4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8DEDAD9" w14:textId="77777777" w:rsidR="002F663C" w:rsidRPr="002F663C" w:rsidRDefault="00382C4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587E94B7" w14:textId="77777777" w:rsidR="002F663C" w:rsidRPr="002F663C" w:rsidRDefault="00382C4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4608AC" w14:paraId="3D4B0D0C" w14:textId="77777777" w:rsidTr="00E9471B">
        <w:tc>
          <w:tcPr>
            <w:tcW w:w="851" w:type="dxa"/>
            <w:shd w:val="clear" w:color="auto" w:fill="auto"/>
          </w:tcPr>
          <w:p w14:paraId="51317604" w14:textId="77777777" w:rsidR="002F663C" w:rsidRPr="00711F9C" w:rsidRDefault="00382C4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18959E8" w14:textId="77777777" w:rsidR="002F663C" w:rsidRPr="002F663C" w:rsidRDefault="00382C4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4608AC" w14:paraId="28A58A00" w14:textId="77777777" w:rsidTr="00E9471B">
        <w:tc>
          <w:tcPr>
            <w:tcW w:w="851" w:type="dxa"/>
            <w:tcBorders>
              <w:bottom w:val="double" w:sz="4" w:space="0" w:color="auto"/>
            </w:tcBorders>
            <w:shd w:val="clear" w:color="auto" w:fill="auto"/>
          </w:tcPr>
          <w:p w14:paraId="03405144" w14:textId="77777777" w:rsidR="002F663C" w:rsidRPr="00711F9C" w:rsidRDefault="00382C4B"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557A5141" w14:textId="77777777" w:rsidR="002F663C" w:rsidRPr="002F663C" w:rsidRDefault="00382C4B"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508C0341" w14:textId="77777777" w:rsidR="00467A46" w:rsidRDefault="00382C4B" w:rsidP="00EB7B40">
            <w:pPr>
              <w:spacing w:before="120" w:after="120"/>
              <w:rPr>
                <w:rFonts w:eastAsia="Calibri" w:cs="Times New Roman"/>
              </w:rPr>
            </w:pPr>
            <w:r>
              <w:rPr>
                <w:rFonts w:eastAsia="Calibri" w:cs="Times New Roman"/>
              </w:rPr>
              <w:t>Notice of availability</w:t>
            </w:r>
          </w:p>
          <w:p w14:paraId="2665C0E3" w14:textId="77777777" w:rsidR="00467A46" w:rsidRDefault="00160B99" w:rsidP="00EB7B40">
            <w:pPr>
              <w:spacing w:before="120" w:after="120"/>
              <w:rPr>
                <w:rFonts w:eastAsia="Calibri" w:cs="Times New Roman"/>
              </w:rPr>
            </w:pPr>
            <w:hyperlink r:id="rId9" w:tgtFrame="_blank" w:history="1">
              <w:r w:rsidR="00382C4B">
                <w:rPr>
                  <w:rFonts w:eastAsia="Calibri" w:cs="Times New Roman"/>
                  <w:color w:val="0000FF"/>
                  <w:u w:val="single"/>
                </w:rPr>
                <w:t>https://members.wto.org/crnattachments/2024/TBT/USA/24_06498_00_e.pdf</w:t>
              </w:r>
            </w:hyperlink>
          </w:p>
        </w:tc>
      </w:tr>
      <w:bookmarkEnd w:id="0"/>
    </w:tbl>
    <w:p w14:paraId="71ABEB0D" w14:textId="77777777" w:rsidR="002F663C" w:rsidRPr="002F663C" w:rsidRDefault="002F663C" w:rsidP="002F663C">
      <w:pPr>
        <w:jc w:val="left"/>
        <w:rPr>
          <w:rFonts w:eastAsia="Calibri" w:cs="Times New Roman"/>
          <w:highlight w:val="yellow"/>
        </w:rPr>
      </w:pPr>
    </w:p>
    <w:p w14:paraId="6B6555BE" w14:textId="77777777" w:rsidR="003971FF" w:rsidRPr="007F6EA2" w:rsidRDefault="00382C4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Environmental Protection Agency (EPA or Agency) is announcing the availability of the final risk evaluation under the Toxic Substances Control Act (</w:t>
      </w:r>
      <w:hyperlink r:id="rId10" w:history="1">
        <w:r w:rsidRPr="002F663C">
          <w:rPr>
            <w:rFonts w:eastAsia="Calibri" w:cs="Times New Roman"/>
            <w:color w:val="0000FF"/>
            <w:szCs w:val="18"/>
            <w:u w:val="single"/>
          </w:rPr>
          <w:t>TSCA</w:t>
        </w:r>
      </w:hyperlink>
      <w:r w:rsidRPr="002F663C">
        <w:rPr>
          <w:rFonts w:eastAsia="Calibri" w:cs="Times New Roman"/>
          <w:szCs w:val="18"/>
        </w:rPr>
        <w:t xml:space="preserve">) for tris(2-chloroethyl) phosphate (TCEP). The purpose of </w:t>
      </w:r>
      <w:hyperlink r:id="rId11" w:history="1">
        <w:r w:rsidRPr="002F663C">
          <w:rPr>
            <w:rFonts w:eastAsia="Calibri" w:cs="Times New Roman"/>
            <w:color w:val="0000FF"/>
            <w:szCs w:val="18"/>
            <w:u w:val="single"/>
          </w:rPr>
          <w:t>risk evaluations under TSCA</w:t>
        </w:r>
      </w:hyperlink>
      <w:r w:rsidRPr="002F663C">
        <w:rPr>
          <w:rFonts w:eastAsia="Calibri" w:cs="Times New Roman"/>
          <w:szCs w:val="18"/>
        </w:rPr>
        <w:t xml:space="preserve"> is to determine whether a chemical substance presents an unreasonable risk of injury to health or the environment, without consideration of costs or non-risk factors, including unreasonable risk to potentially exposed or susceptible subpopulations identified as relevant to the risk evaluation by EPA, under the conditions of use. The Agency used the best available science to prepare this final risk evaluation and determined, based on the weight of scientific evidence, that TCEP poses unreasonable risk to human health and the environment. Under TSCA, EPA must initiate risk management actions to address the unreasonable risk.</w:t>
      </w:r>
    </w:p>
    <w:p w14:paraId="29975C53" w14:textId="77777777" w:rsidR="0033424D" w:rsidRPr="002F663C" w:rsidRDefault="00382C4B" w:rsidP="00B16ACF">
      <w:pPr>
        <w:spacing w:before="120" w:after="120"/>
        <w:rPr>
          <w:rFonts w:eastAsia="Calibri" w:cs="Times New Roman"/>
          <w:szCs w:val="18"/>
        </w:rPr>
      </w:pPr>
      <w:r w:rsidRPr="002F663C">
        <w:rPr>
          <w:rFonts w:eastAsia="Calibri" w:cs="Times New Roman"/>
          <w:szCs w:val="18"/>
        </w:rPr>
        <w:t>89 Federal Register (FR) 78868:</w:t>
      </w:r>
    </w:p>
    <w:p w14:paraId="2EBDB133" w14:textId="77777777" w:rsidR="0033424D" w:rsidRPr="002F663C" w:rsidRDefault="00160B99" w:rsidP="00B16ACF">
      <w:pPr>
        <w:spacing w:before="120" w:after="120"/>
        <w:rPr>
          <w:rFonts w:eastAsia="Calibri" w:cs="Times New Roman"/>
          <w:szCs w:val="18"/>
        </w:rPr>
      </w:pPr>
      <w:hyperlink r:id="rId12" w:history="1">
        <w:r w:rsidR="00382C4B" w:rsidRPr="002F663C">
          <w:rPr>
            <w:rFonts w:eastAsia="Calibri" w:cs="Times New Roman"/>
            <w:color w:val="0000FF"/>
            <w:szCs w:val="18"/>
            <w:u w:val="single"/>
          </w:rPr>
          <w:t>https://www.govinfo.gov/content/pkg/FR-2024-09-26/html/2024-22061.htm</w:t>
        </w:r>
      </w:hyperlink>
    </w:p>
    <w:p w14:paraId="3E43AB39" w14:textId="77777777" w:rsidR="0033424D" w:rsidRPr="002F663C" w:rsidRDefault="00160B99" w:rsidP="00B16ACF">
      <w:pPr>
        <w:spacing w:before="120" w:after="120"/>
        <w:rPr>
          <w:rFonts w:eastAsia="Calibri" w:cs="Times New Roman"/>
          <w:szCs w:val="18"/>
        </w:rPr>
      </w:pPr>
      <w:hyperlink r:id="rId13" w:history="1">
        <w:r w:rsidR="00382C4B" w:rsidRPr="002F663C">
          <w:rPr>
            <w:rFonts w:eastAsia="Calibri" w:cs="Times New Roman"/>
            <w:color w:val="0000FF"/>
            <w:szCs w:val="18"/>
            <w:u w:val="single"/>
          </w:rPr>
          <w:t>https://www.govinfo.gov/content/pkg/FR-2024-09-26/pdf/2024-22061.pdf</w:t>
        </w:r>
      </w:hyperlink>
    </w:p>
    <w:p w14:paraId="450C7E4D" w14:textId="77777777" w:rsidR="0033424D" w:rsidRPr="002F663C" w:rsidRDefault="00382C4B" w:rsidP="00B16ACF">
      <w:pPr>
        <w:spacing w:before="120" w:after="120"/>
        <w:rPr>
          <w:rFonts w:eastAsia="Calibri" w:cs="Times New Roman"/>
          <w:szCs w:val="18"/>
        </w:rPr>
      </w:pPr>
      <w:r w:rsidRPr="002F663C">
        <w:rPr>
          <w:rFonts w:eastAsia="Calibri" w:cs="Times New Roman"/>
          <w:szCs w:val="18"/>
        </w:rPr>
        <w:t xml:space="preserve">This notice of availability is identified by Docket Number EPA-HQ-OPPT-2018-0476. The Docket Folder is available on Regulations.gov at </w:t>
      </w:r>
      <w:hyperlink r:id="rId14" w:history="1">
        <w:r w:rsidRPr="002F663C">
          <w:rPr>
            <w:rFonts w:eastAsia="Calibri" w:cs="Times New Roman"/>
            <w:color w:val="0000FF"/>
            <w:szCs w:val="18"/>
            <w:u w:val="single"/>
          </w:rPr>
          <w:t>https://www.regulations.gov/docket/EPA-HQ-OPPT-2018-0476/document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0B562C96" w14:textId="77777777" w:rsidR="0033424D" w:rsidRPr="002F663C" w:rsidRDefault="00382C4B" w:rsidP="00B16ACF">
      <w:pPr>
        <w:spacing w:before="120" w:after="120"/>
        <w:rPr>
          <w:rFonts w:eastAsia="Calibri" w:cs="Times New Roman"/>
          <w:szCs w:val="18"/>
        </w:rPr>
      </w:pPr>
      <w:r w:rsidRPr="002F663C">
        <w:rPr>
          <w:rFonts w:eastAsia="Calibri" w:cs="Times New Roman"/>
          <w:szCs w:val="18"/>
        </w:rPr>
        <w:t xml:space="preserve">A previous notice notified as </w:t>
      </w:r>
      <w:hyperlink r:id="rId16" w:history="1">
        <w:r w:rsidRPr="002F663C">
          <w:rPr>
            <w:rFonts w:eastAsia="Calibri" w:cs="Times New Roman"/>
            <w:color w:val="0000FF"/>
            <w:szCs w:val="18"/>
            <w:u w:val="single"/>
          </w:rPr>
          <w:t>G/TBT/N/USA/2077</w:t>
        </w:r>
      </w:hyperlink>
      <w:r w:rsidRPr="002F663C">
        <w:rPr>
          <w:rFonts w:eastAsia="Calibri" w:cs="Times New Roman"/>
          <w:szCs w:val="18"/>
        </w:rPr>
        <w:t xml:space="preserve"> is identified by Docket Number EPA-HQ-OPPT-2023-0265. The Docket Folder is available on Regulations.gov at </w:t>
      </w:r>
      <w:hyperlink r:id="rId17" w:history="1">
        <w:r w:rsidRPr="002F663C">
          <w:rPr>
            <w:rFonts w:eastAsia="Calibri" w:cs="Times New Roman"/>
            <w:color w:val="0000FF"/>
            <w:szCs w:val="18"/>
            <w:u w:val="single"/>
          </w:rPr>
          <w:t>https://www.regulations.gov/docket/ EPA-HQ-OPPT-2023-0265/document</w:t>
        </w:r>
      </w:hyperlink>
      <w:r w:rsidRPr="002F663C">
        <w:rPr>
          <w:rFonts w:eastAsia="Calibri" w:cs="Times New Roman"/>
          <w:szCs w:val="18"/>
        </w:rPr>
        <w:t xml:space="preserve"> and provides access to primary and supporting documents as well as comments received. Documents are also accessible from Regulations.gov by searching the Docket Number.</w:t>
      </w:r>
    </w:p>
    <w:p w14:paraId="03F93D74" w14:textId="77777777" w:rsidR="0033424D" w:rsidRPr="002F663C" w:rsidRDefault="00160B99" w:rsidP="00B16ACF">
      <w:pPr>
        <w:spacing w:before="120" w:after="120"/>
        <w:rPr>
          <w:rFonts w:eastAsia="Calibri" w:cs="Times New Roman"/>
          <w:szCs w:val="18"/>
        </w:rPr>
      </w:pPr>
      <w:hyperlink r:id="rId18" w:history="1">
        <w:r w:rsidR="00382C4B" w:rsidRPr="002F663C">
          <w:rPr>
            <w:rFonts w:eastAsia="Calibri" w:cs="Times New Roman"/>
            <w:color w:val="0000FF"/>
            <w:szCs w:val="18"/>
            <w:u w:val="single"/>
          </w:rPr>
          <w:t>G/TBT/N/USA/2010</w:t>
        </w:r>
      </w:hyperlink>
      <w:r w:rsidR="00382C4B" w:rsidRPr="002F663C">
        <w:rPr>
          <w:rFonts w:eastAsia="Calibri" w:cs="Times New Roman"/>
          <w:szCs w:val="18"/>
        </w:rPr>
        <w:t xml:space="preserve"> - Flame Retardants; Significant New Uses Rules for Certain Non-Ongoing Use identified by Docket Number </w:t>
      </w:r>
      <w:hyperlink r:id="rId19" w:history="1">
        <w:r w:rsidR="00382C4B" w:rsidRPr="002F663C">
          <w:rPr>
            <w:rFonts w:eastAsia="Calibri" w:cs="Times New Roman"/>
            <w:color w:val="0000FF"/>
            <w:szCs w:val="18"/>
            <w:u w:val="single"/>
          </w:rPr>
          <w:t>EPA-HQ-OPPT-2023-0012</w:t>
        </w:r>
      </w:hyperlink>
    </w:p>
    <w:p w14:paraId="0BB73F25" w14:textId="77777777" w:rsidR="006C5A96" w:rsidRDefault="00382C4B" w:rsidP="006C5A96">
      <w:pPr>
        <w:jc w:val="center"/>
        <w:rPr>
          <w:b/>
        </w:rPr>
      </w:pPr>
      <w:r w:rsidRPr="003971FF">
        <w:rPr>
          <w:b/>
        </w:rPr>
        <w:t>__________</w:t>
      </w:r>
    </w:p>
    <w:p w14:paraId="0FFE242B" w14:textId="77777777" w:rsidR="004D4D19" w:rsidRDefault="004D4D19" w:rsidP="007F38C2">
      <w:pPr>
        <w:jc w:val="center"/>
        <w:rPr>
          <w:b/>
        </w:rPr>
      </w:pPr>
    </w:p>
    <w:p w14:paraId="23BE422A"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BE60" w14:textId="77777777" w:rsidR="00382C4B" w:rsidRDefault="00382C4B">
      <w:r>
        <w:separator/>
      </w:r>
    </w:p>
  </w:endnote>
  <w:endnote w:type="continuationSeparator" w:id="0">
    <w:p w14:paraId="4F2C9EF2" w14:textId="77777777" w:rsidR="00382C4B" w:rsidRDefault="0038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4E3" w14:textId="77777777" w:rsidR="00544326" w:rsidRPr="00DD3DD7" w:rsidRDefault="00382C4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33CD" w14:textId="77777777" w:rsidR="00544326" w:rsidRPr="00DD3DD7" w:rsidRDefault="00382C4B"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E347" w14:textId="77777777" w:rsidR="004D3A6A" w:rsidRDefault="00382C4B" w:rsidP="00ED54E0">
      <w:r>
        <w:separator/>
      </w:r>
    </w:p>
  </w:footnote>
  <w:footnote w:type="continuationSeparator" w:id="0">
    <w:p w14:paraId="013FC6C3" w14:textId="77777777" w:rsidR="004D3A6A" w:rsidRDefault="00382C4B" w:rsidP="00ED54E0">
      <w:r>
        <w:continuationSeparator/>
      </w:r>
    </w:p>
  </w:footnote>
  <w:footnote w:id="1">
    <w:p w14:paraId="20FDBECF" w14:textId="77777777" w:rsidR="007F6EA2" w:rsidRDefault="00382C4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38CB" w14:textId="77777777" w:rsidR="00DD3DD7" w:rsidRDefault="00382C4B"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3123A9E0" w14:textId="77777777" w:rsidR="004D4D19" w:rsidRPr="00DD3DD7" w:rsidRDefault="004D4D19" w:rsidP="00DD3DD7">
    <w:pPr>
      <w:pStyle w:val="Header"/>
      <w:pBdr>
        <w:bottom w:val="single" w:sz="4" w:space="1" w:color="auto"/>
      </w:pBdr>
      <w:tabs>
        <w:tab w:val="clear" w:pos="4513"/>
        <w:tab w:val="clear" w:pos="9027"/>
      </w:tabs>
      <w:jc w:val="center"/>
    </w:pPr>
  </w:p>
  <w:p w14:paraId="4038BFF4" w14:textId="77777777" w:rsidR="00DD3DD7" w:rsidRPr="00DD3DD7" w:rsidRDefault="00382C4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C28DBB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48AC" w14:textId="77777777" w:rsidR="00DD3DD7" w:rsidRPr="009330B6" w:rsidRDefault="00382C4B" w:rsidP="00DD3DD7">
    <w:pPr>
      <w:pStyle w:val="Header"/>
      <w:pBdr>
        <w:bottom w:val="single" w:sz="4" w:space="1" w:color="auto"/>
      </w:pBdr>
      <w:tabs>
        <w:tab w:val="clear" w:pos="4513"/>
        <w:tab w:val="clear" w:pos="9027"/>
      </w:tabs>
      <w:jc w:val="center"/>
      <w:rPr>
        <w:lang w:val="es-ES"/>
      </w:rPr>
    </w:pPr>
    <w:bookmarkStart w:id="3" w:name="spsSymbolHeader"/>
    <w:r w:rsidRPr="009330B6">
      <w:rPr>
        <w:lang w:val="es-ES"/>
      </w:rPr>
      <w:t>G/TBT/N/USA/2077/Add.1</w:t>
    </w:r>
    <w:bookmarkEnd w:id="3"/>
  </w:p>
  <w:p w14:paraId="1685DD88" w14:textId="77777777" w:rsidR="00DD3DD7" w:rsidRPr="009330B6" w:rsidRDefault="00DD3DD7" w:rsidP="00DD3DD7">
    <w:pPr>
      <w:pStyle w:val="Header"/>
      <w:pBdr>
        <w:bottom w:val="single" w:sz="4" w:space="1" w:color="auto"/>
      </w:pBdr>
      <w:tabs>
        <w:tab w:val="clear" w:pos="4513"/>
        <w:tab w:val="clear" w:pos="9027"/>
      </w:tabs>
      <w:jc w:val="center"/>
      <w:rPr>
        <w:lang w:val="es-ES"/>
      </w:rPr>
    </w:pPr>
  </w:p>
  <w:p w14:paraId="2890653A" w14:textId="77777777" w:rsidR="00DD3DD7" w:rsidRPr="00DD3DD7" w:rsidRDefault="00382C4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6882C1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08AC" w14:paraId="4381286E" w14:textId="77777777" w:rsidTr="00544326">
      <w:trPr>
        <w:trHeight w:val="240"/>
        <w:jc w:val="center"/>
      </w:trPr>
      <w:tc>
        <w:tcPr>
          <w:tcW w:w="3794" w:type="dxa"/>
          <w:shd w:val="clear" w:color="auto" w:fill="FFFFFF"/>
          <w:tcMar>
            <w:left w:w="108" w:type="dxa"/>
            <w:right w:w="108" w:type="dxa"/>
          </w:tcMar>
          <w:vAlign w:val="center"/>
        </w:tcPr>
        <w:p w14:paraId="205971D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270267C" w14:textId="77777777" w:rsidR="00ED54E0" w:rsidRPr="00182B84" w:rsidRDefault="00382C4B" w:rsidP="00425DC5">
          <w:pPr>
            <w:jc w:val="right"/>
            <w:rPr>
              <w:b/>
              <w:color w:val="FF0000"/>
              <w:szCs w:val="16"/>
            </w:rPr>
          </w:pPr>
          <w:r>
            <w:rPr>
              <w:b/>
              <w:color w:val="FF0000"/>
              <w:szCs w:val="16"/>
            </w:rPr>
            <w:t xml:space="preserve"> </w:t>
          </w:r>
        </w:p>
      </w:tc>
    </w:tr>
    <w:tr w:rsidR="004608AC" w14:paraId="6DFC3CAD" w14:textId="77777777" w:rsidTr="00544326">
      <w:trPr>
        <w:trHeight w:val="213"/>
        <w:jc w:val="center"/>
      </w:trPr>
      <w:tc>
        <w:tcPr>
          <w:tcW w:w="3794" w:type="dxa"/>
          <w:vMerge w:val="restart"/>
          <w:shd w:val="clear" w:color="auto" w:fill="FFFFFF"/>
          <w:tcMar>
            <w:left w:w="0" w:type="dxa"/>
            <w:right w:w="0" w:type="dxa"/>
          </w:tcMar>
        </w:tcPr>
        <w:p w14:paraId="4CF8E571" w14:textId="77777777" w:rsidR="00ED54E0" w:rsidRPr="00182B84" w:rsidRDefault="00382C4B" w:rsidP="00425DC5">
          <w:pPr>
            <w:jc w:val="left"/>
          </w:pPr>
          <w:r w:rsidRPr="00182B84">
            <w:rPr>
              <w:noProof/>
              <w:lang w:val="en-US"/>
            </w:rPr>
            <w:drawing>
              <wp:inline distT="0" distB="0" distL="0" distR="0" wp14:anchorId="5A1CE2F9" wp14:editId="213C4A5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858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8705F5" w14:textId="77777777" w:rsidR="00ED54E0" w:rsidRPr="00182B84" w:rsidRDefault="00ED54E0" w:rsidP="00425DC5">
          <w:pPr>
            <w:jc w:val="right"/>
            <w:rPr>
              <w:b/>
              <w:szCs w:val="16"/>
            </w:rPr>
          </w:pPr>
        </w:p>
      </w:tc>
    </w:tr>
    <w:tr w:rsidR="004608AC" w:rsidRPr="00160B99" w14:paraId="62A9B04D" w14:textId="77777777" w:rsidTr="00544326">
      <w:trPr>
        <w:trHeight w:val="868"/>
        <w:jc w:val="center"/>
      </w:trPr>
      <w:tc>
        <w:tcPr>
          <w:tcW w:w="3794" w:type="dxa"/>
          <w:vMerge/>
          <w:shd w:val="clear" w:color="auto" w:fill="FFFFFF"/>
          <w:tcMar>
            <w:left w:w="108" w:type="dxa"/>
            <w:right w:w="108" w:type="dxa"/>
          </w:tcMar>
        </w:tcPr>
        <w:p w14:paraId="00B0AD4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4F4ADDA" w14:textId="77777777" w:rsidR="00DD3DD7" w:rsidRPr="009330B6" w:rsidRDefault="00382C4B" w:rsidP="00DD3DD7">
          <w:pPr>
            <w:jc w:val="right"/>
            <w:rPr>
              <w:rFonts w:eastAsia="Calibri" w:cs="Times New Roman"/>
              <w:b/>
              <w:szCs w:val="16"/>
              <w:lang w:val="es-ES"/>
            </w:rPr>
          </w:pPr>
          <w:bookmarkStart w:id="4" w:name="bmkSymbols"/>
          <w:r w:rsidRPr="009330B6">
            <w:rPr>
              <w:rFonts w:eastAsia="Calibri" w:cs="Times New Roman"/>
              <w:b/>
              <w:szCs w:val="16"/>
              <w:lang w:val="es-ES"/>
            </w:rPr>
            <w:t>G/TBT/N/USA/2077/Add.1</w:t>
          </w:r>
          <w:bookmarkEnd w:id="4"/>
        </w:p>
        <w:p w14:paraId="09BE3FFE" w14:textId="77777777" w:rsidR="00C14444" w:rsidRPr="009330B6" w:rsidRDefault="00C14444" w:rsidP="00C14444">
          <w:pPr>
            <w:jc w:val="center"/>
            <w:rPr>
              <w:szCs w:val="16"/>
              <w:lang w:val="es-ES"/>
            </w:rPr>
          </w:pPr>
        </w:p>
      </w:tc>
    </w:tr>
    <w:tr w:rsidR="004608AC" w:rsidRPr="009330B6" w14:paraId="2283FF45" w14:textId="77777777" w:rsidTr="00544326">
      <w:trPr>
        <w:trHeight w:val="240"/>
        <w:jc w:val="center"/>
      </w:trPr>
      <w:tc>
        <w:tcPr>
          <w:tcW w:w="3794" w:type="dxa"/>
          <w:vMerge/>
          <w:shd w:val="clear" w:color="auto" w:fill="FFFFFF"/>
          <w:tcMar>
            <w:left w:w="108" w:type="dxa"/>
            <w:right w:w="108" w:type="dxa"/>
          </w:tcMar>
          <w:vAlign w:val="center"/>
        </w:tcPr>
        <w:p w14:paraId="22DD64EF" w14:textId="77777777" w:rsidR="00ED54E0" w:rsidRPr="009330B6" w:rsidRDefault="00ED54E0" w:rsidP="00425DC5">
          <w:pPr>
            <w:rPr>
              <w:lang w:val="es-ES"/>
            </w:rPr>
          </w:pPr>
        </w:p>
      </w:tc>
      <w:tc>
        <w:tcPr>
          <w:tcW w:w="5448" w:type="dxa"/>
          <w:gridSpan w:val="2"/>
          <w:shd w:val="clear" w:color="auto" w:fill="FFFFFF"/>
          <w:tcMar>
            <w:left w:w="108" w:type="dxa"/>
            <w:right w:w="108" w:type="dxa"/>
          </w:tcMar>
          <w:vAlign w:val="center"/>
        </w:tcPr>
        <w:p w14:paraId="2275F6A6" w14:textId="41EC1F0D" w:rsidR="00ED54E0" w:rsidRPr="009330B6" w:rsidRDefault="009330B6" w:rsidP="00425DC5">
          <w:pPr>
            <w:jc w:val="right"/>
            <w:rPr>
              <w:szCs w:val="16"/>
            </w:rPr>
          </w:pPr>
          <w:bookmarkStart w:id="5" w:name="bmkDate"/>
          <w:bookmarkEnd w:id="5"/>
          <w:r>
            <w:rPr>
              <w:szCs w:val="16"/>
            </w:rPr>
            <w:t>3 October 2024</w:t>
          </w:r>
        </w:p>
      </w:tc>
    </w:tr>
    <w:tr w:rsidR="004608AC" w14:paraId="1125990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E4C00D" w14:textId="25D9B36F" w:rsidR="00ED54E0" w:rsidRPr="00182B84" w:rsidRDefault="00382C4B" w:rsidP="00425DC5">
          <w:pPr>
            <w:jc w:val="left"/>
            <w:rPr>
              <w:b/>
            </w:rPr>
          </w:pPr>
          <w:r w:rsidRPr="002F663C">
            <w:rPr>
              <w:rFonts w:eastAsia="Calibri" w:cs="Times New Roman"/>
              <w:color w:val="FF0000"/>
              <w:szCs w:val="16"/>
            </w:rPr>
            <w:t>(</w:t>
          </w:r>
          <w:bookmarkStart w:id="6" w:name="bmkSerial"/>
          <w:bookmarkEnd w:id="6"/>
          <w:r w:rsidR="009330B6">
            <w:rPr>
              <w:rFonts w:eastAsia="Calibri" w:cs="Times New Roman"/>
              <w:color w:val="FF0000"/>
              <w:szCs w:val="16"/>
            </w:rPr>
            <w:t>24-</w:t>
          </w:r>
          <w:r w:rsidR="00160B99">
            <w:rPr>
              <w:rFonts w:eastAsia="Calibri" w:cs="Times New Roman"/>
              <w:color w:val="FF0000"/>
              <w:szCs w:val="16"/>
            </w:rPr>
            <w:t>6858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EA87F3A" w14:textId="77777777" w:rsidR="00ED54E0" w:rsidRPr="00182B84" w:rsidRDefault="00382C4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608AC" w14:paraId="46A7409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6B9965" w14:textId="77777777" w:rsidR="00ED54E0" w:rsidRPr="00182B84" w:rsidRDefault="00382C4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CE8B652" w14:textId="77777777" w:rsidR="00ED54E0" w:rsidRPr="00182B84" w:rsidRDefault="00382C4B"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96550F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B69084">
      <w:start w:val="1"/>
      <w:numFmt w:val="decimal"/>
      <w:pStyle w:val="SummaryText"/>
      <w:lvlText w:val="%1."/>
      <w:lvlJc w:val="left"/>
      <w:pPr>
        <w:ind w:left="360" w:hanging="360"/>
      </w:pPr>
    </w:lvl>
    <w:lvl w:ilvl="1" w:tplc="8618B8CE" w:tentative="1">
      <w:start w:val="1"/>
      <w:numFmt w:val="lowerLetter"/>
      <w:lvlText w:val="%2."/>
      <w:lvlJc w:val="left"/>
      <w:pPr>
        <w:ind w:left="1080" w:hanging="360"/>
      </w:pPr>
    </w:lvl>
    <w:lvl w:ilvl="2" w:tplc="2C2843B6" w:tentative="1">
      <w:start w:val="1"/>
      <w:numFmt w:val="lowerRoman"/>
      <w:lvlText w:val="%3."/>
      <w:lvlJc w:val="right"/>
      <w:pPr>
        <w:ind w:left="1800" w:hanging="180"/>
      </w:pPr>
    </w:lvl>
    <w:lvl w:ilvl="3" w:tplc="EA94C270" w:tentative="1">
      <w:start w:val="1"/>
      <w:numFmt w:val="decimal"/>
      <w:lvlText w:val="%4."/>
      <w:lvlJc w:val="left"/>
      <w:pPr>
        <w:ind w:left="2520" w:hanging="360"/>
      </w:pPr>
    </w:lvl>
    <w:lvl w:ilvl="4" w:tplc="E67005D8" w:tentative="1">
      <w:start w:val="1"/>
      <w:numFmt w:val="lowerLetter"/>
      <w:lvlText w:val="%5."/>
      <w:lvlJc w:val="left"/>
      <w:pPr>
        <w:ind w:left="3240" w:hanging="360"/>
      </w:pPr>
    </w:lvl>
    <w:lvl w:ilvl="5" w:tplc="A296C954" w:tentative="1">
      <w:start w:val="1"/>
      <w:numFmt w:val="lowerRoman"/>
      <w:lvlText w:val="%6."/>
      <w:lvlJc w:val="right"/>
      <w:pPr>
        <w:ind w:left="3960" w:hanging="180"/>
      </w:pPr>
    </w:lvl>
    <w:lvl w:ilvl="6" w:tplc="2C005C74" w:tentative="1">
      <w:start w:val="1"/>
      <w:numFmt w:val="decimal"/>
      <w:lvlText w:val="%7."/>
      <w:lvlJc w:val="left"/>
      <w:pPr>
        <w:ind w:left="4680" w:hanging="360"/>
      </w:pPr>
    </w:lvl>
    <w:lvl w:ilvl="7" w:tplc="509848BE" w:tentative="1">
      <w:start w:val="1"/>
      <w:numFmt w:val="lowerLetter"/>
      <w:lvlText w:val="%8."/>
      <w:lvlJc w:val="left"/>
      <w:pPr>
        <w:ind w:left="5400" w:hanging="360"/>
      </w:pPr>
    </w:lvl>
    <w:lvl w:ilvl="8" w:tplc="36EEBAF4" w:tentative="1">
      <w:start w:val="1"/>
      <w:numFmt w:val="lowerRoman"/>
      <w:lvlText w:val="%9."/>
      <w:lvlJc w:val="right"/>
      <w:pPr>
        <w:ind w:left="6120" w:hanging="180"/>
      </w:pPr>
    </w:lvl>
  </w:abstractNum>
  <w:num w:numId="1" w16cid:durableId="1095787301">
    <w:abstractNumId w:val="9"/>
  </w:num>
  <w:num w:numId="2" w16cid:durableId="1809935042">
    <w:abstractNumId w:val="7"/>
  </w:num>
  <w:num w:numId="3" w16cid:durableId="1093892164">
    <w:abstractNumId w:val="6"/>
  </w:num>
  <w:num w:numId="4" w16cid:durableId="427384337">
    <w:abstractNumId w:val="5"/>
  </w:num>
  <w:num w:numId="5" w16cid:durableId="1175917349">
    <w:abstractNumId w:val="4"/>
  </w:num>
  <w:num w:numId="6" w16cid:durableId="1642417404">
    <w:abstractNumId w:val="12"/>
  </w:num>
  <w:num w:numId="7" w16cid:durableId="661589962">
    <w:abstractNumId w:val="11"/>
  </w:num>
  <w:num w:numId="8" w16cid:durableId="346948267">
    <w:abstractNumId w:val="10"/>
  </w:num>
  <w:num w:numId="9" w16cid:durableId="7132378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0594284">
    <w:abstractNumId w:val="13"/>
  </w:num>
  <w:num w:numId="11" w16cid:durableId="1631285372">
    <w:abstractNumId w:val="8"/>
  </w:num>
  <w:num w:numId="12" w16cid:durableId="295961405">
    <w:abstractNumId w:val="3"/>
  </w:num>
  <w:num w:numId="13" w16cid:durableId="1846508391">
    <w:abstractNumId w:val="2"/>
  </w:num>
  <w:num w:numId="14" w16cid:durableId="642851516">
    <w:abstractNumId w:val="1"/>
  </w:num>
  <w:num w:numId="15" w16cid:durableId="176777393">
    <w:abstractNumId w:val="0"/>
  </w:num>
  <w:num w:numId="16" w16cid:durableId="86004806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0B99"/>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424D"/>
    <w:rsid w:val="00335575"/>
    <w:rsid w:val="003572B4"/>
    <w:rsid w:val="00370A55"/>
    <w:rsid w:val="00381A7D"/>
    <w:rsid w:val="00382C4B"/>
    <w:rsid w:val="003971FF"/>
    <w:rsid w:val="00397FF5"/>
    <w:rsid w:val="004244A9"/>
    <w:rsid w:val="00425DC5"/>
    <w:rsid w:val="004608AC"/>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1793A"/>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330B6"/>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6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9-26/pdf/2024-22061.pdf" TargetMode="External"/><Relationship Id="rId18" Type="http://schemas.openxmlformats.org/officeDocument/2006/relationships/hyperlink" Target="https://eping.wto.org/en/Search?domainIds=1&amp;documentSymbol=usa%2F2010"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govinfo.gov/content/pkg/FR-2024-09-26/html/2024-22061.htm" TargetMode="External"/><Relationship Id="rId17" Type="http://schemas.openxmlformats.org/officeDocument/2006/relationships/hyperlink" Target="https://www.regulations.gov/docket/%20EPA-HQ-OPPT-2023-0265/docu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ping.wto.org/en/Search?domainIds=1&amp;documentSymbol=usa%2F20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a.gov/assessing-and-managing-chemicals-under-tsca/ongoing-and-completed-chemical-risk-evaluations-under"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footer" Target="footer2.xml"/><Relationship Id="rId10" Type="http://schemas.openxmlformats.org/officeDocument/2006/relationships/hyperlink" Target="https://www.epa.gov/laws-regulations/summary-toxic-substances-control-act" TargetMode="External"/><Relationship Id="rId19" Type="http://schemas.openxmlformats.org/officeDocument/2006/relationships/hyperlink" Target="https://www.regulations.gov/docket/EPA-HQ-OPPT-2023-0012/document" TargetMode="External"/><Relationship Id="rId4" Type="http://schemas.openxmlformats.org/officeDocument/2006/relationships/styles" Target="styles.xml"/><Relationship Id="rId9" Type="http://schemas.openxmlformats.org/officeDocument/2006/relationships/hyperlink" Target="https://members.wto.org/crnattachments/2024/TBT/USA/24_06498_00_e.pdf" TargetMode="External"/><Relationship Id="rId14" Type="http://schemas.openxmlformats.org/officeDocument/2006/relationships/hyperlink" Target="https://www.regulations.gov/docket/EPA-HQ-OPPT-2018-0476/documen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277D-8B7E-4477-ADCE-CAA972DD4101}">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374</Words>
  <Characters>2497</Characters>
  <Application>Microsoft Office Word</Application>
  <DocSecurity>0</DocSecurity>
  <Lines>61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2024-10-03T09:14:00Z</dcterms:created>
  <dcterms:modified xsi:type="dcterms:W3CDTF">2024-10-03T09:20:00Z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