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3ADF" w14:textId="77777777" w:rsidR="00D90ADD" w:rsidRPr="009D0EBF" w:rsidRDefault="007C5F62" w:rsidP="009D0EBF">
      <w:pPr>
        <w:pStyle w:val="Titre"/>
        <w:rPr>
          <w:caps w:val="0"/>
          <w:kern w:val="0"/>
        </w:rPr>
      </w:pPr>
      <w:r w:rsidRPr="009D0EBF">
        <w:rPr>
          <w:caps w:val="0"/>
          <w:kern w:val="0"/>
        </w:rPr>
        <w:t>NOTIFICATION</w:t>
      </w:r>
    </w:p>
    <w:p w14:paraId="7CAC7365" w14:textId="77777777" w:rsidR="00D90ADD" w:rsidRPr="009D0EBF" w:rsidRDefault="007C5F62" w:rsidP="009D0EBF">
      <w:pPr>
        <w:pStyle w:val="Title3"/>
      </w:pPr>
      <w:r w:rsidRPr="009D0EBF">
        <w:t>Revision</w:t>
      </w:r>
    </w:p>
    <w:p w14:paraId="7ED3E997" w14:textId="77777777" w:rsidR="00D90ADD" w:rsidRPr="009D0EBF" w:rsidRDefault="007C5F62" w:rsidP="009D0EBF">
      <w:pPr>
        <w:jc w:val="center"/>
      </w:pPr>
      <w:r w:rsidRPr="009D0EBF">
        <w:t>The following notification is being circulated in accordance with Article 10.6.</w:t>
      </w:r>
    </w:p>
    <w:p w14:paraId="22B54875"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FD539C" w14:paraId="6E49C5F4" w14:textId="77777777" w:rsidTr="009903FC">
        <w:tc>
          <w:tcPr>
            <w:tcW w:w="384" w:type="pct"/>
            <w:tcBorders>
              <w:bottom w:val="single" w:sz="6" w:space="0" w:color="auto"/>
            </w:tcBorders>
            <w:shd w:val="clear" w:color="auto" w:fill="auto"/>
          </w:tcPr>
          <w:p w14:paraId="1FA97B0F" w14:textId="77777777" w:rsidR="004C341F" w:rsidRPr="009D0EBF" w:rsidRDefault="007C5F62" w:rsidP="009D0EBF">
            <w:pPr>
              <w:spacing w:before="120" w:after="120"/>
              <w:jc w:val="center"/>
            </w:pPr>
            <w:r w:rsidRPr="009D0EBF">
              <w:rPr>
                <w:b/>
              </w:rPr>
              <w:t>1.</w:t>
            </w:r>
          </w:p>
        </w:tc>
        <w:tc>
          <w:tcPr>
            <w:tcW w:w="4616" w:type="pct"/>
            <w:tcBorders>
              <w:bottom w:val="single" w:sz="6" w:space="0" w:color="auto"/>
            </w:tcBorders>
            <w:shd w:val="clear" w:color="auto" w:fill="auto"/>
          </w:tcPr>
          <w:p w14:paraId="43E2BE06" w14:textId="77777777" w:rsidR="004C341F" w:rsidRPr="009D0EBF" w:rsidRDefault="007C5F62"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CA0C245" w14:textId="77777777" w:rsidR="004C341F" w:rsidRPr="009D0EBF" w:rsidRDefault="007C5F62" w:rsidP="009D0EBF">
            <w:r w:rsidRPr="009D0EBF">
              <w:rPr>
                <w:b/>
              </w:rPr>
              <w:t>If applicable, name of local government involved (Articles 3.2 and 7.2):</w:t>
            </w:r>
            <w:r w:rsidR="004B48EF" w:rsidRPr="009D0EBF">
              <w:t xml:space="preserve"> </w:t>
            </w:r>
            <w:bookmarkStart w:id="1" w:name="sps1b"/>
            <w:r w:rsidR="004B48EF" w:rsidRPr="009D0EBF">
              <w:t>State of Oregon</w:t>
            </w:r>
            <w:bookmarkEnd w:id="1"/>
          </w:p>
        </w:tc>
      </w:tr>
      <w:tr w:rsidR="00FD539C" w14:paraId="0D4FE7E7" w14:textId="77777777" w:rsidTr="009903FC">
        <w:tc>
          <w:tcPr>
            <w:tcW w:w="384" w:type="pct"/>
            <w:tcBorders>
              <w:top w:val="single" w:sz="6" w:space="0" w:color="auto"/>
              <w:bottom w:val="single" w:sz="6" w:space="0" w:color="auto"/>
            </w:tcBorders>
            <w:shd w:val="clear" w:color="auto" w:fill="auto"/>
          </w:tcPr>
          <w:p w14:paraId="1F3C0945" w14:textId="77777777" w:rsidR="004C341F" w:rsidRPr="009D0EBF" w:rsidRDefault="007C5F62"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D3C57A2" w14:textId="77777777" w:rsidR="004C341F" w:rsidRPr="009D0EBF" w:rsidRDefault="007C5F62" w:rsidP="000A3EFB">
            <w:pPr>
              <w:spacing w:before="120" w:after="120"/>
            </w:pPr>
            <w:r w:rsidRPr="009D0EBF">
              <w:rPr>
                <w:b/>
              </w:rPr>
              <w:t>Agency responsible:</w:t>
            </w:r>
            <w:r w:rsidR="004B48EF" w:rsidRPr="009D0EBF">
              <w:t xml:space="preserve"> </w:t>
            </w:r>
            <w:bookmarkStart w:id="2" w:name="sps2a"/>
          </w:p>
          <w:p w14:paraId="6EFACB33" w14:textId="77777777" w:rsidR="004B48EF" w:rsidRPr="009D0EBF" w:rsidRDefault="007C5F62" w:rsidP="000A3EFB">
            <w:pPr>
              <w:spacing w:after="120"/>
            </w:pPr>
            <w:r w:rsidRPr="009D0EBF">
              <w:t>Department of Environmental Quality (DEQ), State of Oregon</w:t>
            </w:r>
            <w:bookmarkEnd w:id="2"/>
          </w:p>
          <w:p w14:paraId="26524C34" w14:textId="77777777" w:rsidR="004C341F" w:rsidRPr="009D0EBF" w:rsidRDefault="007C5F62"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3E42374A" w14:textId="77777777" w:rsidR="00B30408" w:rsidRPr="00617604" w:rsidRDefault="007C5F62"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bookmarkEnd w:id="3"/>
          </w:p>
        </w:tc>
      </w:tr>
      <w:tr w:rsidR="00FD539C" w14:paraId="562C63DF" w14:textId="77777777" w:rsidTr="009903FC">
        <w:tc>
          <w:tcPr>
            <w:tcW w:w="384" w:type="pct"/>
            <w:tcBorders>
              <w:top w:val="single" w:sz="6" w:space="0" w:color="auto"/>
              <w:bottom w:val="single" w:sz="6" w:space="0" w:color="auto"/>
            </w:tcBorders>
            <w:shd w:val="clear" w:color="auto" w:fill="auto"/>
          </w:tcPr>
          <w:p w14:paraId="4D805079" w14:textId="77777777" w:rsidR="004C341F" w:rsidRPr="009D0EBF" w:rsidRDefault="007C5F62"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4E9C1DB4" w14:textId="77777777" w:rsidR="004C341F" w:rsidRPr="009D0EBF" w:rsidRDefault="007C5F62" w:rsidP="009D0EBF">
            <w:pPr>
              <w:spacing w:before="120" w:after="120"/>
              <w:rPr>
                <w:b/>
              </w:rPr>
            </w:pPr>
            <w:r w:rsidRPr="009D0EBF">
              <w:rPr>
                <w:b/>
              </w:rPr>
              <w:t>Notified under Article 2.9.2 [</w:t>
            </w:r>
            <w:bookmarkStart w:id="4" w:name="tbt3a"/>
            <w:r w:rsidRPr="009D0EBF">
              <w:rPr>
                <w:b/>
              </w:rPr>
              <w:t> </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r w:rsidRPr="009D0EBF">
              <w:rPr>
                <w:b/>
              </w:rPr>
              <w:t> [X]</w:t>
            </w:r>
            <w:bookmarkEnd w:id="10"/>
            <w:r w:rsidR="00B73EE6">
              <w:rPr>
                <w:b/>
              </w:rPr>
              <w:t>:</w:t>
            </w:r>
            <w:r w:rsidR="00B73EE6" w:rsidRPr="00E42A3E">
              <w:t xml:space="preserve"> </w:t>
            </w:r>
            <w:bookmarkStart w:id="11" w:name="tbt3h"/>
            <w:r w:rsidR="00B73EE6" w:rsidRPr="00E42A3E">
              <w:t>Re-establishing a climate mitigation program in place of the recently invalidated Climate Protection Program.</w:t>
            </w:r>
            <w:bookmarkEnd w:id="11"/>
          </w:p>
        </w:tc>
      </w:tr>
      <w:tr w:rsidR="00FD539C" w14:paraId="46221570" w14:textId="77777777" w:rsidTr="009903FC">
        <w:tc>
          <w:tcPr>
            <w:tcW w:w="384" w:type="pct"/>
            <w:tcBorders>
              <w:top w:val="single" w:sz="6" w:space="0" w:color="auto"/>
              <w:bottom w:val="single" w:sz="6" w:space="0" w:color="auto"/>
            </w:tcBorders>
            <w:shd w:val="clear" w:color="auto" w:fill="auto"/>
          </w:tcPr>
          <w:p w14:paraId="000047EB" w14:textId="77777777" w:rsidR="004C341F" w:rsidRPr="009D0EBF" w:rsidRDefault="007C5F62"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25D3B70C" w14:textId="77777777" w:rsidR="004C341F" w:rsidRPr="009D0EBF" w:rsidRDefault="007C5F62"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Climate protection; Environmental protection (ICS code(s): 13.020); Air quality in general (ICS code(s): 13.040.01)</w:t>
            </w:r>
            <w:bookmarkEnd w:id="12"/>
          </w:p>
        </w:tc>
      </w:tr>
      <w:tr w:rsidR="00FD539C" w14:paraId="5C9FA5A4" w14:textId="77777777" w:rsidTr="009903FC">
        <w:tc>
          <w:tcPr>
            <w:tcW w:w="384" w:type="pct"/>
            <w:tcBorders>
              <w:top w:val="single" w:sz="6" w:space="0" w:color="auto"/>
              <w:bottom w:val="single" w:sz="6" w:space="0" w:color="auto"/>
            </w:tcBorders>
            <w:shd w:val="clear" w:color="auto" w:fill="auto"/>
          </w:tcPr>
          <w:p w14:paraId="249D354B" w14:textId="77777777" w:rsidR="004C341F" w:rsidRPr="009D0EBF" w:rsidRDefault="007C5F62"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3E123C4A" w14:textId="77777777" w:rsidR="004C341F" w:rsidRPr="009D0EBF" w:rsidRDefault="007C5F62"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Climate Protection Program (CPP) 2024; (4 page(s), in English)</w:t>
            </w:r>
            <w:bookmarkEnd w:id="13"/>
          </w:p>
        </w:tc>
      </w:tr>
      <w:tr w:rsidR="00FD539C" w14:paraId="55CB92F4" w14:textId="77777777" w:rsidTr="009903FC">
        <w:tc>
          <w:tcPr>
            <w:tcW w:w="384" w:type="pct"/>
            <w:tcBorders>
              <w:top w:val="single" w:sz="6" w:space="0" w:color="auto"/>
              <w:bottom w:val="single" w:sz="6" w:space="0" w:color="auto"/>
            </w:tcBorders>
            <w:shd w:val="clear" w:color="auto" w:fill="auto"/>
          </w:tcPr>
          <w:p w14:paraId="73A27EB5" w14:textId="77777777" w:rsidR="004C341F" w:rsidRPr="009D0EBF" w:rsidRDefault="007C5F62"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BE3E8CE" w14:textId="77777777" w:rsidR="004C341F" w:rsidRPr="009D0EBF" w:rsidRDefault="007C5F62" w:rsidP="009D0EBF">
            <w:pPr>
              <w:spacing w:before="120" w:after="120"/>
            </w:pPr>
            <w:r w:rsidRPr="009D0EBF">
              <w:rPr>
                <w:b/>
              </w:rPr>
              <w:t>Description of content:</w:t>
            </w:r>
            <w:r w:rsidR="004B48EF" w:rsidRPr="002176BC">
              <w:t xml:space="preserve"> </w:t>
            </w:r>
            <w:bookmarkStart w:id="14" w:name="sps6a"/>
            <w:r w:rsidR="004B48EF" w:rsidRPr="002176BC">
              <w:t>Proposed rule - DEQ is conducting a rulemaking to re-establish a climate mitigation program in place of recently invalidated rules that established Oregon's Climate Protection Program (CPP). In December 2023, the Oregon Court of Appeals determined that DEQ did not fully comply with notice requirements during the 2021 rulemaking process, thereby invalidating the CPP rules and program.</w:t>
            </w:r>
          </w:p>
          <w:p w14:paraId="3166F4D6" w14:textId="77777777" w:rsidR="004B48EF" w:rsidRPr="002176BC" w:rsidRDefault="007C5F62" w:rsidP="009D0EBF">
            <w:pPr>
              <w:spacing w:before="120" w:after="120"/>
            </w:pPr>
            <w:r w:rsidRPr="002176BC">
              <w:t xml:space="preserve">The objective of the Climate Protection Program 2024 (CPP 2024) rulemaking is to re-establish an enforceable and declining limit, or cap, on greenhouse gas emissions from fossil fuels used throughout Oregon, including diesel, gasoline, natural gas, and propane beginning in 2025. As demonstrated by the Oregon Climate Action Commission's </w:t>
            </w:r>
            <w:hyperlink r:id="rId9" w:history="1">
              <w:r w:rsidRPr="002176BC">
                <w:rPr>
                  <w:color w:val="0000FF"/>
                  <w:u w:val="single"/>
                </w:rPr>
                <w:t>Oregon Climate Action Roadmap to 2030</w:t>
              </w:r>
            </w:hyperlink>
            <w:r w:rsidRPr="002176BC">
              <w:t>, the CPP was critical to Oregon's objective of deeply reducing our state's climate pollution.</w:t>
            </w:r>
            <w:bookmarkEnd w:id="14"/>
          </w:p>
        </w:tc>
      </w:tr>
      <w:tr w:rsidR="00FD539C" w14:paraId="738C8AC8" w14:textId="77777777" w:rsidTr="009903FC">
        <w:tc>
          <w:tcPr>
            <w:tcW w:w="384" w:type="pct"/>
            <w:tcBorders>
              <w:top w:val="single" w:sz="6" w:space="0" w:color="auto"/>
              <w:bottom w:val="single" w:sz="6" w:space="0" w:color="auto"/>
            </w:tcBorders>
            <w:shd w:val="clear" w:color="auto" w:fill="auto"/>
          </w:tcPr>
          <w:p w14:paraId="7DD172FA" w14:textId="77777777" w:rsidR="004C341F" w:rsidRPr="009D0EBF" w:rsidRDefault="007C5F62"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6734E6F1" w14:textId="77777777" w:rsidR="004C341F" w:rsidRPr="009D0EBF" w:rsidRDefault="007C5F62"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Protection of the environment</w:t>
            </w:r>
            <w:bookmarkEnd w:id="15"/>
            <w:r w:rsidRPr="00BF5532">
              <w:t xml:space="preserve"> </w:t>
            </w:r>
          </w:p>
        </w:tc>
      </w:tr>
      <w:tr w:rsidR="00FD539C" w14:paraId="76493DC1" w14:textId="77777777" w:rsidTr="009903FC">
        <w:tc>
          <w:tcPr>
            <w:tcW w:w="384" w:type="pct"/>
            <w:tcBorders>
              <w:top w:val="single" w:sz="6" w:space="0" w:color="auto"/>
              <w:bottom w:val="single" w:sz="6" w:space="0" w:color="auto"/>
            </w:tcBorders>
            <w:shd w:val="clear" w:color="auto" w:fill="auto"/>
          </w:tcPr>
          <w:p w14:paraId="71B515B0" w14:textId="77777777" w:rsidR="004C341F" w:rsidRPr="009D0EBF" w:rsidRDefault="007C5F62"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4B0DE4AB" w14:textId="77777777" w:rsidR="008A43B9" w:rsidRPr="00BE116C" w:rsidRDefault="007C5F62" w:rsidP="00150A34">
            <w:pPr>
              <w:spacing w:before="120" w:after="120"/>
              <w:rPr>
                <w:lang w:val="fr-CH"/>
              </w:rPr>
            </w:pPr>
            <w:r w:rsidRPr="00BE116C">
              <w:rPr>
                <w:b/>
                <w:lang w:val="fr-CH"/>
              </w:rPr>
              <w:t>Relevant documents:</w:t>
            </w:r>
            <w:r w:rsidR="004B48EF" w:rsidRPr="00BE116C">
              <w:rPr>
                <w:lang w:val="fr-CH"/>
              </w:rPr>
              <w:t xml:space="preserve"> </w:t>
            </w:r>
            <w:bookmarkStart w:id="16" w:name="sps9a"/>
          </w:p>
          <w:p w14:paraId="6F0A44F7" w14:textId="77777777" w:rsidR="004B48EF" w:rsidRPr="00BE116C" w:rsidRDefault="007C5F62" w:rsidP="00150A34">
            <w:pPr>
              <w:spacing w:before="120" w:after="120"/>
              <w:rPr>
                <w:lang w:val="fr-CH"/>
              </w:rPr>
            </w:pPr>
            <w:r w:rsidRPr="00BE116C">
              <w:rPr>
                <w:lang w:val="fr-CH"/>
              </w:rPr>
              <w:t>Climate Protection Program 2024</w:t>
            </w:r>
          </w:p>
          <w:p w14:paraId="7804B78E" w14:textId="77777777" w:rsidR="004B48EF" w:rsidRPr="00BE116C" w:rsidRDefault="00A25AF8" w:rsidP="00150A34">
            <w:pPr>
              <w:spacing w:before="120" w:after="120"/>
              <w:rPr>
                <w:lang w:val="fr-CH"/>
              </w:rPr>
            </w:pPr>
            <w:hyperlink r:id="rId10" w:history="1">
              <w:r w:rsidR="007C5F62" w:rsidRPr="00BE116C">
                <w:rPr>
                  <w:color w:val="0000FF"/>
                  <w:u w:val="single"/>
                  <w:lang w:val="fr-CH"/>
                </w:rPr>
                <w:t>https://www.oregon.gov/deq/rulemaking/Pages/CPP2024.aspx</w:t>
              </w:r>
            </w:hyperlink>
          </w:p>
          <w:p w14:paraId="6802BE4A" w14:textId="77777777" w:rsidR="004B48EF" w:rsidRPr="004B3635" w:rsidRDefault="007C5F62" w:rsidP="00150A34">
            <w:pPr>
              <w:spacing w:before="120" w:after="120"/>
            </w:pPr>
            <w:r w:rsidRPr="004B3635">
              <w:t xml:space="preserve">DEQ will hold three advisory committee meetings. The public is welcome to attend all meetings. Meeting dates and tentative times are below. The first meeting is 2 April 2023. Meeting details, including instructions to attend by Zoom will be posted on the </w:t>
            </w:r>
            <w:hyperlink r:id="rId11" w:history="1">
              <w:r w:rsidRPr="004B3635">
                <w:rPr>
                  <w:color w:val="0000FF"/>
                  <w:u w:val="single"/>
                </w:rPr>
                <w:t>CPP 2024 Rulemaking website</w:t>
              </w:r>
            </w:hyperlink>
            <w:r w:rsidRPr="004B3635">
              <w:t>.</w:t>
            </w:r>
          </w:p>
          <w:p w14:paraId="4C4B18E4" w14:textId="77777777" w:rsidR="004B48EF" w:rsidRPr="004B3635" w:rsidRDefault="007C5F62" w:rsidP="00150A34">
            <w:pPr>
              <w:spacing w:before="120" w:after="120"/>
            </w:pPr>
            <w:r w:rsidRPr="004B3635">
              <w:rPr>
                <w:b/>
                <w:bCs/>
              </w:rPr>
              <w:t xml:space="preserve">Meeting 1: 2 April 2024, </w:t>
            </w:r>
            <w:hyperlink r:id="rId12" w:history="1">
              <w:r w:rsidRPr="004B3635">
                <w:rPr>
                  <w:b/>
                  <w:bCs/>
                  <w:color w:val="0000FF"/>
                  <w:u w:val="single"/>
                </w:rPr>
                <w:t>10 a.m. to 4 p.m.</w:t>
              </w:r>
            </w:hyperlink>
            <w:r w:rsidRPr="004B3635">
              <w:rPr>
                <w:b/>
                <w:bCs/>
              </w:rPr>
              <w:t xml:space="preserve"> (</w:t>
            </w:r>
            <w:hyperlink r:id="rId13" w:history="1">
              <w:r w:rsidRPr="004B3635">
                <w:rPr>
                  <w:b/>
                  <w:bCs/>
                  <w:color w:val="0000FF"/>
                  <w:u w:val="single"/>
                </w:rPr>
                <w:t>Pacific Time</w:t>
              </w:r>
            </w:hyperlink>
            <w:r w:rsidRPr="004B3635">
              <w:rPr>
                <w:b/>
                <w:bCs/>
              </w:rPr>
              <w:t xml:space="preserve">) </w:t>
            </w:r>
          </w:p>
          <w:p w14:paraId="7806ADE7" w14:textId="77777777" w:rsidR="004B48EF" w:rsidRPr="004B3635" w:rsidRDefault="00A25AF8" w:rsidP="00150A34">
            <w:pPr>
              <w:numPr>
                <w:ilvl w:val="0"/>
                <w:numId w:val="16"/>
              </w:numPr>
              <w:spacing w:before="120" w:after="120"/>
            </w:pPr>
            <w:hyperlink r:id="rId14" w:history="1">
              <w:r w:rsidR="007C5F62" w:rsidRPr="004B3635">
                <w:rPr>
                  <w:color w:val="0000FF"/>
                  <w:u w:val="single"/>
                </w:rPr>
                <w:t xml:space="preserve">CPP 2024 Rulemaking Brief </w:t>
              </w:r>
            </w:hyperlink>
          </w:p>
          <w:p w14:paraId="334A7745" w14:textId="77777777" w:rsidR="004B48EF" w:rsidRPr="004B3635" w:rsidRDefault="00A25AF8" w:rsidP="00150A34">
            <w:pPr>
              <w:numPr>
                <w:ilvl w:val="0"/>
                <w:numId w:val="16"/>
              </w:numPr>
              <w:spacing w:before="120" w:after="120"/>
            </w:pPr>
            <w:hyperlink r:id="rId15" w:history="1">
              <w:r w:rsidR="007C5F62" w:rsidRPr="004B3635">
                <w:rPr>
                  <w:color w:val="0000FF"/>
                  <w:u w:val="single"/>
                </w:rPr>
                <w:t xml:space="preserve">CPP 2021 Program Overview </w:t>
              </w:r>
            </w:hyperlink>
          </w:p>
          <w:p w14:paraId="4ACE71C0" w14:textId="77777777" w:rsidR="004B48EF" w:rsidRPr="004B3635" w:rsidRDefault="00A25AF8" w:rsidP="00150A34">
            <w:pPr>
              <w:numPr>
                <w:ilvl w:val="0"/>
                <w:numId w:val="16"/>
              </w:numPr>
              <w:spacing w:before="120" w:after="120"/>
            </w:pPr>
            <w:hyperlink r:id="rId16" w:history="1">
              <w:r w:rsidR="007C5F62" w:rsidRPr="004B3635">
                <w:rPr>
                  <w:color w:val="0000FF"/>
                  <w:u w:val="single"/>
                </w:rPr>
                <w:t>Oregon Climate Protection Program Rule Language</w:t>
              </w:r>
            </w:hyperlink>
            <w:r w:rsidR="007C5F62" w:rsidRPr="004B3635">
              <w:t xml:space="preserve"> (Dec. 2023)</w:t>
            </w:r>
          </w:p>
          <w:p w14:paraId="6CEEAADD" w14:textId="77777777" w:rsidR="004B48EF" w:rsidRPr="004B3635" w:rsidRDefault="00A25AF8" w:rsidP="00150A34">
            <w:pPr>
              <w:numPr>
                <w:ilvl w:val="0"/>
                <w:numId w:val="16"/>
              </w:numPr>
              <w:spacing w:before="120" w:after="120"/>
            </w:pPr>
            <w:hyperlink r:id="rId17" w:history="1">
              <w:r w:rsidR="007C5F62" w:rsidRPr="004B3635">
                <w:rPr>
                  <w:color w:val="0000FF"/>
                  <w:u w:val="single"/>
                </w:rPr>
                <w:t>OHA Health and Climate 2021-2022 Report</w:t>
              </w:r>
            </w:hyperlink>
          </w:p>
          <w:p w14:paraId="1B1DD181" w14:textId="77777777" w:rsidR="004B48EF" w:rsidRPr="004B3635" w:rsidRDefault="007C5F62" w:rsidP="00150A34">
            <w:pPr>
              <w:spacing w:before="120" w:after="120"/>
            </w:pPr>
            <w:r w:rsidRPr="004B3635">
              <w:t>Meeting 2 – 14 May 2024</w:t>
            </w:r>
          </w:p>
          <w:p w14:paraId="61FB0705" w14:textId="77777777" w:rsidR="004B48EF" w:rsidRPr="004B3635" w:rsidRDefault="007C5F62" w:rsidP="00150A34">
            <w:pPr>
              <w:spacing w:before="120" w:after="120"/>
            </w:pPr>
            <w:r w:rsidRPr="004B3635">
              <w:t>Meeting 3 – 25 June 2024</w:t>
            </w:r>
            <w:bookmarkEnd w:id="16"/>
          </w:p>
        </w:tc>
      </w:tr>
      <w:tr w:rsidR="00FD539C" w14:paraId="638DF23A" w14:textId="77777777" w:rsidTr="00400D4D">
        <w:trPr>
          <w:cantSplit/>
        </w:trPr>
        <w:tc>
          <w:tcPr>
            <w:tcW w:w="384" w:type="pct"/>
            <w:tcBorders>
              <w:top w:val="single" w:sz="6" w:space="0" w:color="auto"/>
              <w:bottom w:val="single" w:sz="6" w:space="0" w:color="auto"/>
            </w:tcBorders>
            <w:shd w:val="clear" w:color="auto" w:fill="auto"/>
          </w:tcPr>
          <w:p w14:paraId="72D30760" w14:textId="77777777" w:rsidR="004B48EF" w:rsidRPr="009D0EBF" w:rsidRDefault="007C5F62"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24CEEE3B" w14:textId="77777777" w:rsidR="004B48EF" w:rsidRPr="009D0EBF" w:rsidRDefault="007C5F62"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319606C1" w14:textId="77777777" w:rsidR="004B48EF" w:rsidRPr="009D0EBF" w:rsidRDefault="007C5F62"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FD539C" w14:paraId="64CA6AB3" w14:textId="77777777" w:rsidTr="009D7160">
        <w:tc>
          <w:tcPr>
            <w:tcW w:w="384" w:type="pct"/>
            <w:tcBorders>
              <w:top w:val="single" w:sz="6" w:space="0" w:color="auto"/>
              <w:bottom w:val="single" w:sz="6" w:space="0" w:color="auto"/>
            </w:tcBorders>
            <w:shd w:val="clear" w:color="auto" w:fill="auto"/>
          </w:tcPr>
          <w:p w14:paraId="57928C49" w14:textId="77777777" w:rsidR="004C341F" w:rsidRPr="009D0EBF" w:rsidRDefault="007C5F62"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2C1CB7F8" w14:textId="77777777" w:rsidR="004C341F" w:rsidRPr="009D0EBF" w:rsidRDefault="007C5F62" w:rsidP="009D0EBF">
            <w:pPr>
              <w:spacing w:before="120" w:after="120"/>
            </w:pPr>
            <w:r w:rsidRPr="009D0EBF">
              <w:rPr>
                <w:b/>
              </w:rPr>
              <w:t>Final date for comments:</w:t>
            </w:r>
            <w:r w:rsidR="004B48EF" w:rsidRPr="004B3635">
              <w:t xml:space="preserve"> </w:t>
            </w:r>
            <w:bookmarkStart w:id="21" w:name="sps12a"/>
            <w:r w:rsidR="004B48EF" w:rsidRPr="004B3635">
              <w:t>Not Applicable</w:t>
            </w:r>
            <w:bookmarkEnd w:id="21"/>
          </w:p>
        </w:tc>
      </w:tr>
      <w:tr w:rsidR="00FD539C" w14:paraId="2274F331" w14:textId="77777777" w:rsidTr="009D7160">
        <w:trPr>
          <w:trHeight w:val="345"/>
        </w:trPr>
        <w:tc>
          <w:tcPr>
            <w:tcW w:w="384" w:type="pct"/>
            <w:tcBorders>
              <w:top w:val="single" w:sz="6" w:space="0" w:color="auto"/>
              <w:bottom w:val="double" w:sz="6" w:space="0" w:color="auto"/>
            </w:tcBorders>
            <w:shd w:val="clear" w:color="auto" w:fill="auto"/>
          </w:tcPr>
          <w:p w14:paraId="446C4B6A" w14:textId="77777777" w:rsidR="004C341F" w:rsidRPr="009D0EBF" w:rsidRDefault="007C5F62"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0995FB0D" w14:textId="77777777" w:rsidR="004C341F" w:rsidRPr="009D0EBF" w:rsidRDefault="007C5F62"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59CCD785" w14:textId="77777777" w:rsidR="009C7DE5" w:rsidRPr="003F5EEF" w:rsidRDefault="00A25AF8" w:rsidP="009C7DE5">
            <w:pPr>
              <w:keepNext/>
              <w:keepLines/>
              <w:spacing w:after="120"/>
            </w:pPr>
            <w:hyperlink r:id="rId18" w:tgtFrame="_blank" w:history="1">
              <w:r w:rsidR="007C5F62" w:rsidRPr="003F5EEF">
                <w:rPr>
                  <w:color w:val="0000FF"/>
                  <w:u w:val="single"/>
                </w:rPr>
                <w:t>https://members.wto.org/crnattachments/2024/TBT/USA/24_02025_00_e.pdf</w:t>
              </w:r>
            </w:hyperlink>
            <w:bookmarkEnd w:id="23"/>
          </w:p>
        </w:tc>
      </w:tr>
    </w:tbl>
    <w:p w14:paraId="7BA26B86" w14:textId="77777777" w:rsidR="004B48EF" w:rsidRPr="009D0EBF" w:rsidRDefault="004B48EF" w:rsidP="00E94F70"/>
    <w:sectPr w:rsidR="004B48EF" w:rsidRPr="009D0EBF" w:rsidSect="00E94F70">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8C9B" w14:textId="77777777" w:rsidR="007C5F62" w:rsidRDefault="007C5F62">
      <w:r>
        <w:separator/>
      </w:r>
    </w:p>
  </w:endnote>
  <w:endnote w:type="continuationSeparator" w:id="0">
    <w:p w14:paraId="659AAD19" w14:textId="77777777" w:rsidR="007C5F62" w:rsidRDefault="007C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F607" w14:textId="77777777" w:rsidR="004B69CA" w:rsidRPr="009D0EBF" w:rsidRDefault="007C5F62" w:rsidP="00D90ADD">
    <w:pPr>
      <w:pStyle w:val="Pieddepage"/>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A511" w14:textId="77777777" w:rsidR="00D90ADD" w:rsidRPr="009D0EBF" w:rsidRDefault="007C5F62" w:rsidP="00D90ADD">
    <w:pPr>
      <w:pStyle w:val="Pieddepage"/>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6258" w14:textId="77777777" w:rsidR="004B48EF" w:rsidRPr="009D0EBF" w:rsidRDefault="007C5F62">
    <w:pPr>
      <w:pStyle w:val="Pieddepage"/>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F6DA" w14:textId="77777777" w:rsidR="007C5F62" w:rsidRDefault="007C5F62">
      <w:r>
        <w:separator/>
      </w:r>
    </w:p>
  </w:footnote>
  <w:footnote w:type="continuationSeparator" w:id="0">
    <w:p w14:paraId="1B55F8E8" w14:textId="77777777" w:rsidR="007C5F62" w:rsidRDefault="007C5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BBEF" w14:textId="77777777" w:rsidR="004B69CA" w:rsidRPr="009D0EBF" w:rsidRDefault="007C5F62" w:rsidP="00D90ADD">
    <w:pPr>
      <w:pStyle w:val="En-tte"/>
      <w:pBdr>
        <w:bottom w:val="single" w:sz="4" w:space="1" w:color="auto"/>
      </w:pBdr>
      <w:tabs>
        <w:tab w:val="clear" w:pos="4513"/>
        <w:tab w:val="clear" w:pos="9027"/>
      </w:tabs>
      <w:jc w:val="center"/>
    </w:pPr>
    <w:r w:rsidRPr="00BA4022">
      <w:t>G/TBT/N/COUNTRY</w:t>
    </w:r>
  </w:p>
  <w:p w14:paraId="4704B370" w14:textId="77777777" w:rsidR="004B69CA" w:rsidRPr="009D0EBF" w:rsidRDefault="004B69CA" w:rsidP="00D90ADD">
    <w:pPr>
      <w:pStyle w:val="En-tte"/>
      <w:pBdr>
        <w:bottom w:val="single" w:sz="4" w:space="1" w:color="auto"/>
      </w:pBdr>
      <w:tabs>
        <w:tab w:val="clear" w:pos="4513"/>
        <w:tab w:val="clear" w:pos="9027"/>
      </w:tabs>
      <w:jc w:val="center"/>
    </w:pPr>
  </w:p>
  <w:p w14:paraId="1A64B405" w14:textId="77777777" w:rsidR="004B69CA" w:rsidRPr="009D0EBF" w:rsidRDefault="007C5F62"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45ADF9C" w14:textId="77777777" w:rsidR="004B69CA" w:rsidRPr="009D0EBF" w:rsidRDefault="004B69CA" w:rsidP="00D90A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DF9F" w14:textId="77777777" w:rsidR="00D90ADD" w:rsidRPr="007C5F62" w:rsidRDefault="007C5F62" w:rsidP="00D90ADD">
    <w:pPr>
      <w:pStyle w:val="En-tte"/>
      <w:pBdr>
        <w:bottom w:val="single" w:sz="4" w:space="1" w:color="auto"/>
      </w:pBdr>
      <w:tabs>
        <w:tab w:val="clear" w:pos="4513"/>
        <w:tab w:val="clear" w:pos="9027"/>
      </w:tabs>
      <w:jc w:val="center"/>
      <w:rPr>
        <w:lang w:val="es-ES"/>
      </w:rPr>
    </w:pPr>
    <w:bookmarkStart w:id="24" w:name="spsSymbolHeader"/>
    <w:r w:rsidRPr="007C5F62">
      <w:rPr>
        <w:lang w:val="es-ES"/>
      </w:rPr>
      <w:t>G/TBT/N/USA/2046/Rev.1</w:t>
    </w:r>
    <w:bookmarkEnd w:id="24"/>
  </w:p>
  <w:p w14:paraId="690DCE92" w14:textId="77777777" w:rsidR="00D90ADD" w:rsidRPr="007C5F62" w:rsidRDefault="00D90ADD" w:rsidP="00D90ADD">
    <w:pPr>
      <w:pStyle w:val="En-tte"/>
      <w:pBdr>
        <w:bottom w:val="single" w:sz="4" w:space="1" w:color="auto"/>
      </w:pBdr>
      <w:tabs>
        <w:tab w:val="clear" w:pos="4513"/>
        <w:tab w:val="clear" w:pos="9027"/>
      </w:tabs>
      <w:jc w:val="center"/>
      <w:rPr>
        <w:lang w:val="es-ES"/>
      </w:rPr>
    </w:pPr>
  </w:p>
  <w:p w14:paraId="51BAA1E3" w14:textId="77777777" w:rsidR="00D90ADD" w:rsidRPr="009D0EBF" w:rsidRDefault="007C5F62"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FE15C0D" w14:textId="77777777" w:rsidR="00D90ADD" w:rsidRPr="009D0EBF" w:rsidRDefault="00D90ADD" w:rsidP="00D90A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539C" w14:paraId="26DA4AA9" w14:textId="77777777" w:rsidTr="00745C0F">
      <w:trPr>
        <w:trHeight w:val="240"/>
        <w:jc w:val="center"/>
      </w:trPr>
      <w:tc>
        <w:tcPr>
          <w:tcW w:w="3794" w:type="dxa"/>
          <w:shd w:val="clear" w:color="auto" w:fill="FFFFFF"/>
          <w:tcMar>
            <w:left w:w="108" w:type="dxa"/>
            <w:right w:w="108" w:type="dxa"/>
          </w:tcMar>
          <w:vAlign w:val="center"/>
        </w:tcPr>
        <w:p w14:paraId="295CB448"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647CE7ED" w14:textId="77777777" w:rsidR="00ED54E0" w:rsidRPr="00D90ADD" w:rsidRDefault="00ED54E0" w:rsidP="00F10043">
          <w:pPr>
            <w:jc w:val="right"/>
            <w:rPr>
              <w:b/>
              <w:color w:val="FF0000"/>
              <w:szCs w:val="16"/>
            </w:rPr>
          </w:pPr>
        </w:p>
      </w:tc>
    </w:tr>
    <w:bookmarkEnd w:id="25"/>
    <w:tr w:rsidR="00FD539C" w14:paraId="4B175CF3" w14:textId="77777777" w:rsidTr="00745C0F">
      <w:trPr>
        <w:trHeight w:val="213"/>
        <w:jc w:val="center"/>
      </w:trPr>
      <w:tc>
        <w:tcPr>
          <w:tcW w:w="3794" w:type="dxa"/>
          <w:vMerge w:val="restart"/>
          <w:shd w:val="clear" w:color="auto" w:fill="FFFFFF"/>
          <w:tcMar>
            <w:left w:w="0" w:type="dxa"/>
            <w:right w:w="0" w:type="dxa"/>
          </w:tcMar>
        </w:tcPr>
        <w:p w14:paraId="1F6F0DE3" w14:textId="77777777" w:rsidR="00ED54E0" w:rsidRPr="00D90ADD" w:rsidRDefault="007C5F62" w:rsidP="00F10043">
          <w:pPr>
            <w:jc w:val="left"/>
          </w:pPr>
          <w:r>
            <w:rPr>
              <w:noProof/>
              <w:lang w:eastAsia="en-GB"/>
            </w:rPr>
            <w:drawing>
              <wp:inline distT="0" distB="0" distL="0" distR="0" wp14:anchorId="4C26EF5A" wp14:editId="0CB92D3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94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7484CD" w14:textId="77777777" w:rsidR="00ED54E0" w:rsidRPr="00D90ADD" w:rsidRDefault="00ED54E0" w:rsidP="00F10043">
          <w:pPr>
            <w:jc w:val="right"/>
            <w:rPr>
              <w:b/>
              <w:szCs w:val="16"/>
            </w:rPr>
          </w:pPr>
        </w:p>
      </w:tc>
    </w:tr>
    <w:tr w:rsidR="00FD539C" w:rsidRPr="00A25AF8" w14:paraId="0966E389" w14:textId="77777777" w:rsidTr="00745C0F">
      <w:trPr>
        <w:trHeight w:val="868"/>
        <w:jc w:val="center"/>
      </w:trPr>
      <w:tc>
        <w:tcPr>
          <w:tcW w:w="3794" w:type="dxa"/>
          <w:vMerge/>
          <w:shd w:val="clear" w:color="auto" w:fill="FFFFFF"/>
          <w:tcMar>
            <w:left w:w="108" w:type="dxa"/>
            <w:right w:w="108" w:type="dxa"/>
          </w:tcMar>
        </w:tcPr>
        <w:p w14:paraId="5A55C420"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2751D50C" w14:textId="77777777" w:rsidR="00D90ADD" w:rsidRPr="007C5F62" w:rsidRDefault="007C5F62" w:rsidP="00C82B33">
          <w:pPr>
            <w:jc w:val="right"/>
            <w:rPr>
              <w:b/>
              <w:szCs w:val="16"/>
              <w:lang w:val="es-ES"/>
            </w:rPr>
          </w:pPr>
          <w:bookmarkStart w:id="26" w:name="bmkSymbols"/>
          <w:r w:rsidRPr="007C5F62">
            <w:rPr>
              <w:b/>
              <w:szCs w:val="16"/>
              <w:lang w:val="es-ES"/>
            </w:rPr>
            <w:t>G/TBT/N/USA/2046/Rev.1</w:t>
          </w:r>
          <w:bookmarkEnd w:id="26"/>
        </w:p>
      </w:tc>
    </w:tr>
    <w:tr w:rsidR="00FD539C" w:rsidRPr="007C5F62" w14:paraId="33F41715" w14:textId="77777777" w:rsidTr="00745C0F">
      <w:trPr>
        <w:trHeight w:val="240"/>
        <w:jc w:val="center"/>
      </w:trPr>
      <w:tc>
        <w:tcPr>
          <w:tcW w:w="3794" w:type="dxa"/>
          <w:vMerge/>
          <w:shd w:val="clear" w:color="auto" w:fill="FFFFFF"/>
          <w:tcMar>
            <w:left w:w="108" w:type="dxa"/>
            <w:right w:w="108" w:type="dxa"/>
          </w:tcMar>
          <w:vAlign w:val="center"/>
        </w:tcPr>
        <w:p w14:paraId="4B33BEC2" w14:textId="77777777" w:rsidR="00ED54E0" w:rsidRPr="007C5F62" w:rsidRDefault="00ED54E0" w:rsidP="00F10043">
          <w:pPr>
            <w:rPr>
              <w:lang w:val="es-ES"/>
            </w:rPr>
          </w:pPr>
        </w:p>
      </w:tc>
      <w:tc>
        <w:tcPr>
          <w:tcW w:w="5448" w:type="dxa"/>
          <w:gridSpan w:val="2"/>
          <w:shd w:val="clear" w:color="auto" w:fill="FFFFFF"/>
          <w:tcMar>
            <w:left w:w="108" w:type="dxa"/>
            <w:right w:w="108" w:type="dxa"/>
          </w:tcMar>
          <w:vAlign w:val="center"/>
        </w:tcPr>
        <w:p w14:paraId="1B29F6F7" w14:textId="0304F9E8" w:rsidR="00ED54E0" w:rsidRPr="007C5F62" w:rsidRDefault="007C5F62" w:rsidP="00C82B33">
          <w:pPr>
            <w:jc w:val="right"/>
            <w:rPr>
              <w:szCs w:val="16"/>
              <w:lang w:val="es-ES"/>
            </w:rPr>
          </w:pPr>
          <w:bookmarkStart w:id="27" w:name="spsDateDistribution"/>
          <w:bookmarkStart w:id="28" w:name="bmkDate"/>
          <w:bookmarkEnd w:id="27"/>
          <w:bookmarkEnd w:id="28"/>
          <w:r>
            <w:rPr>
              <w:szCs w:val="16"/>
              <w:lang w:val="es-ES"/>
            </w:rPr>
            <w:t>1</w:t>
          </w:r>
          <w:r w:rsidR="00A25AF8">
            <w:rPr>
              <w:szCs w:val="16"/>
              <w:lang w:val="es-ES"/>
            </w:rPr>
            <w:t>4</w:t>
          </w:r>
          <w:r>
            <w:rPr>
              <w:szCs w:val="16"/>
              <w:lang w:val="es-ES"/>
            </w:rPr>
            <w:t xml:space="preserve"> March 2024</w:t>
          </w:r>
        </w:p>
      </w:tc>
    </w:tr>
    <w:tr w:rsidR="00FD539C" w14:paraId="53A5E2B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2640B2" w14:textId="36A76AB6" w:rsidR="00ED54E0" w:rsidRPr="00D90ADD" w:rsidRDefault="007C5F62" w:rsidP="00C82B33">
          <w:pPr>
            <w:jc w:val="left"/>
            <w:rPr>
              <w:b/>
            </w:rPr>
          </w:pPr>
          <w:bookmarkStart w:id="29" w:name="bmkSerial"/>
          <w:r w:rsidRPr="009D0EBF">
            <w:rPr>
              <w:color w:val="FF0000"/>
              <w:szCs w:val="16"/>
            </w:rPr>
            <w:t>(</w:t>
          </w:r>
          <w:bookmarkStart w:id="30" w:name="spsSerialNumber"/>
          <w:bookmarkEnd w:id="30"/>
          <w:r>
            <w:rPr>
              <w:color w:val="FF0000"/>
              <w:szCs w:val="16"/>
            </w:rPr>
            <w:t>24</w:t>
          </w:r>
          <w:r w:rsidR="00A25AF8">
            <w:rPr>
              <w:color w:val="FF0000"/>
              <w:szCs w:val="16"/>
            </w:rPr>
            <w:t>-2294</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748CABC0" w14:textId="77777777" w:rsidR="00ED54E0" w:rsidRPr="00D90ADD" w:rsidRDefault="007C5F62"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FD539C" w14:paraId="43BA582C"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F6FA45" w14:textId="77777777" w:rsidR="00ED54E0" w:rsidRPr="00D90ADD" w:rsidRDefault="007C5F62"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26EBEB9B" w14:textId="77777777" w:rsidR="00ED54E0" w:rsidRPr="009D0EBF" w:rsidRDefault="007C5F62"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5ED57908" w14:textId="77777777" w:rsidR="00ED54E0" w:rsidRPr="009D0EBF"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AA6E96">
      <w:start w:val="1"/>
      <w:numFmt w:val="decimal"/>
      <w:pStyle w:val="SummaryText"/>
      <w:lvlText w:val="%1."/>
      <w:lvlJc w:val="left"/>
      <w:pPr>
        <w:ind w:left="360" w:hanging="360"/>
      </w:pPr>
    </w:lvl>
    <w:lvl w:ilvl="1" w:tplc="F5823612" w:tentative="1">
      <w:start w:val="1"/>
      <w:numFmt w:val="lowerLetter"/>
      <w:lvlText w:val="%2."/>
      <w:lvlJc w:val="left"/>
      <w:pPr>
        <w:ind w:left="1080" w:hanging="360"/>
      </w:pPr>
    </w:lvl>
    <w:lvl w:ilvl="2" w:tplc="A3102A5E" w:tentative="1">
      <w:start w:val="1"/>
      <w:numFmt w:val="lowerRoman"/>
      <w:lvlText w:val="%3."/>
      <w:lvlJc w:val="right"/>
      <w:pPr>
        <w:ind w:left="1800" w:hanging="180"/>
      </w:pPr>
    </w:lvl>
    <w:lvl w:ilvl="3" w:tplc="D902B8D4" w:tentative="1">
      <w:start w:val="1"/>
      <w:numFmt w:val="decimal"/>
      <w:lvlText w:val="%4."/>
      <w:lvlJc w:val="left"/>
      <w:pPr>
        <w:ind w:left="2520" w:hanging="360"/>
      </w:pPr>
    </w:lvl>
    <w:lvl w:ilvl="4" w:tplc="5048470E" w:tentative="1">
      <w:start w:val="1"/>
      <w:numFmt w:val="lowerLetter"/>
      <w:lvlText w:val="%5."/>
      <w:lvlJc w:val="left"/>
      <w:pPr>
        <w:ind w:left="3240" w:hanging="360"/>
      </w:pPr>
    </w:lvl>
    <w:lvl w:ilvl="5" w:tplc="76F2A644" w:tentative="1">
      <w:start w:val="1"/>
      <w:numFmt w:val="lowerRoman"/>
      <w:lvlText w:val="%6."/>
      <w:lvlJc w:val="right"/>
      <w:pPr>
        <w:ind w:left="3960" w:hanging="180"/>
      </w:pPr>
    </w:lvl>
    <w:lvl w:ilvl="6" w:tplc="F6C8212A" w:tentative="1">
      <w:start w:val="1"/>
      <w:numFmt w:val="decimal"/>
      <w:lvlText w:val="%7."/>
      <w:lvlJc w:val="left"/>
      <w:pPr>
        <w:ind w:left="4680" w:hanging="360"/>
      </w:pPr>
    </w:lvl>
    <w:lvl w:ilvl="7" w:tplc="B76C4F66" w:tentative="1">
      <w:start w:val="1"/>
      <w:numFmt w:val="lowerLetter"/>
      <w:lvlText w:val="%8."/>
      <w:lvlJc w:val="left"/>
      <w:pPr>
        <w:ind w:left="5400" w:hanging="360"/>
      </w:pPr>
    </w:lvl>
    <w:lvl w:ilvl="8" w:tplc="5444222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ACAB570">
      <w:start w:val="1"/>
      <w:numFmt w:val="bullet"/>
      <w:lvlText w:val=""/>
      <w:lvlJc w:val="left"/>
      <w:pPr>
        <w:ind w:left="720" w:hanging="360"/>
      </w:pPr>
      <w:rPr>
        <w:rFonts w:ascii="Symbol" w:hAnsi="Symbol"/>
      </w:rPr>
    </w:lvl>
    <w:lvl w:ilvl="1" w:tplc="41586174">
      <w:start w:val="1"/>
      <w:numFmt w:val="bullet"/>
      <w:lvlText w:val="o"/>
      <w:lvlJc w:val="left"/>
      <w:pPr>
        <w:tabs>
          <w:tab w:val="num" w:pos="1440"/>
        </w:tabs>
        <w:ind w:left="1440" w:hanging="360"/>
      </w:pPr>
      <w:rPr>
        <w:rFonts w:ascii="Courier New" w:hAnsi="Courier New"/>
      </w:rPr>
    </w:lvl>
    <w:lvl w:ilvl="2" w:tplc="1354E102">
      <w:start w:val="1"/>
      <w:numFmt w:val="bullet"/>
      <w:lvlText w:val=""/>
      <w:lvlJc w:val="left"/>
      <w:pPr>
        <w:tabs>
          <w:tab w:val="num" w:pos="2160"/>
        </w:tabs>
        <w:ind w:left="2160" w:hanging="360"/>
      </w:pPr>
      <w:rPr>
        <w:rFonts w:ascii="Wingdings" w:hAnsi="Wingdings"/>
      </w:rPr>
    </w:lvl>
    <w:lvl w:ilvl="3" w:tplc="A7EC943E">
      <w:start w:val="1"/>
      <w:numFmt w:val="bullet"/>
      <w:lvlText w:val=""/>
      <w:lvlJc w:val="left"/>
      <w:pPr>
        <w:tabs>
          <w:tab w:val="num" w:pos="2880"/>
        </w:tabs>
        <w:ind w:left="2880" w:hanging="360"/>
      </w:pPr>
      <w:rPr>
        <w:rFonts w:ascii="Symbol" w:hAnsi="Symbol"/>
      </w:rPr>
    </w:lvl>
    <w:lvl w:ilvl="4" w:tplc="BA04A5EC">
      <w:start w:val="1"/>
      <w:numFmt w:val="bullet"/>
      <w:lvlText w:val="o"/>
      <w:lvlJc w:val="left"/>
      <w:pPr>
        <w:tabs>
          <w:tab w:val="num" w:pos="3600"/>
        </w:tabs>
        <w:ind w:left="3600" w:hanging="360"/>
      </w:pPr>
      <w:rPr>
        <w:rFonts w:ascii="Courier New" w:hAnsi="Courier New"/>
      </w:rPr>
    </w:lvl>
    <w:lvl w:ilvl="5" w:tplc="EFCAB00C">
      <w:start w:val="1"/>
      <w:numFmt w:val="bullet"/>
      <w:lvlText w:val=""/>
      <w:lvlJc w:val="left"/>
      <w:pPr>
        <w:tabs>
          <w:tab w:val="num" w:pos="4320"/>
        </w:tabs>
        <w:ind w:left="4320" w:hanging="360"/>
      </w:pPr>
      <w:rPr>
        <w:rFonts w:ascii="Wingdings" w:hAnsi="Wingdings"/>
      </w:rPr>
    </w:lvl>
    <w:lvl w:ilvl="6" w:tplc="5F2EE5C2">
      <w:start w:val="1"/>
      <w:numFmt w:val="bullet"/>
      <w:lvlText w:val=""/>
      <w:lvlJc w:val="left"/>
      <w:pPr>
        <w:tabs>
          <w:tab w:val="num" w:pos="5040"/>
        </w:tabs>
        <w:ind w:left="5040" w:hanging="360"/>
      </w:pPr>
      <w:rPr>
        <w:rFonts w:ascii="Symbol" w:hAnsi="Symbol"/>
      </w:rPr>
    </w:lvl>
    <w:lvl w:ilvl="7" w:tplc="EFFC36C6">
      <w:start w:val="1"/>
      <w:numFmt w:val="bullet"/>
      <w:lvlText w:val="o"/>
      <w:lvlJc w:val="left"/>
      <w:pPr>
        <w:tabs>
          <w:tab w:val="num" w:pos="5760"/>
        </w:tabs>
        <w:ind w:left="5760" w:hanging="360"/>
      </w:pPr>
      <w:rPr>
        <w:rFonts w:ascii="Courier New" w:hAnsi="Courier New"/>
      </w:rPr>
    </w:lvl>
    <w:lvl w:ilvl="8" w:tplc="9656DF86">
      <w:start w:val="1"/>
      <w:numFmt w:val="bullet"/>
      <w:lvlText w:val=""/>
      <w:lvlJc w:val="left"/>
      <w:pPr>
        <w:tabs>
          <w:tab w:val="num" w:pos="6480"/>
        </w:tabs>
        <w:ind w:left="6480" w:hanging="360"/>
      </w:pPr>
      <w:rPr>
        <w:rFonts w:ascii="Wingdings" w:hAnsi="Wingdings"/>
      </w:rPr>
    </w:lvl>
  </w:abstractNum>
  <w:num w:numId="1" w16cid:durableId="1846551710">
    <w:abstractNumId w:val="9"/>
  </w:num>
  <w:num w:numId="2" w16cid:durableId="841512513">
    <w:abstractNumId w:val="7"/>
  </w:num>
  <w:num w:numId="3" w16cid:durableId="1671450587">
    <w:abstractNumId w:val="6"/>
  </w:num>
  <w:num w:numId="4" w16cid:durableId="838691929">
    <w:abstractNumId w:val="5"/>
  </w:num>
  <w:num w:numId="5" w16cid:durableId="1385643695">
    <w:abstractNumId w:val="4"/>
  </w:num>
  <w:num w:numId="6" w16cid:durableId="1056658445">
    <w:abstractNumId w:val="12"/>
  </w:num>
  <w:num w:numId="7" w16cid:durableId="1293176401">
    <w:abstractNumId w:val="11"/>
  </w:num>
  <w:num w:numId="8" w16cid:durableId="1401364331">
    <w:abstractNumId w:val="10"/>
  </w:num>
  <w:num w:numId="9" w16cid:durableId="1075975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3964352">
    <w:abstractNumId w:val="13"/>
  </w:num>
  <w:num w:numId="11" w16cid:durableId="15623797">
    <w:abstractNumId w:val="8"/>
  </w:num>
  <w:num w:numId="12" w16cid:durableId="1675692433">
    <w:abstractNumId w:val="3"/>
  </w:num>
  <w:num w:numId="13" w16cid:durableId="276642754">
    <w:abstractNumId w:val="2"/>
  </w:num>
  <w:num w:numId="14" w16cid:durableId="1010181034">
    <w:abstractNumId w:val="1"/>
  </w:num>
  <w:num w:numId="15" w16cid:durableId="838736327">
    <w:abstractNumId w:val="0"/>
  </w:num>
  <w:num w:numId="16" w16cid:durableId="10763650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36298"/>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C5F62"/>
    <w:rsid w:val="007E6507"/>
    <w:rsid w:val="007F2B8E"/>
    <w:rsid w:val="00807247"/>
    <w:rsid w:val="00840C2B"/>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25AF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116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D539C"/>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19315"/>
  <w15:docId w15:val="{19B10812-E7F3-4DF8-A423-1B1B292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Accentuation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styleId="Titredenote">
    <w:name w:val="Note Heading"/>
    <w:basedOn w:val="Normal"/>
    <w:next w:val="Normal"/>
    <w:link w:val="TitredenoteCar"/>
    <w:uiPriority w:val="99"/>
    <w:semiHidden/>
    <w:unhideWhenUsed/>
    <w:rsid w:val="009D0EBF"/>
  </w:style>
  <w:style w:type="character" w:customStyle="1" w:styleId="TitredenoteCar">
    <w:name w:val="Titre de note Car"/>
    <w:link w:val="Titredenote"/>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Accentuationlgre">
    <w:name w:val="Subtle Emphasis"/>
    <w:uiPriority w:val="99"/>
    <w:semiHidden/>
    <w:qFormat/>
    <w:rsid w:val="009D0EBF"/>
    <w:rPr>
      <w:i/>
      <w:iCs/>
      <w:color w:val="808080"/>
      <w:lang w:val="en-GB"/>
    </w:rPr>
  </w:style>
  <w:style w:type="character" w:styleId="Rfrencelgr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24timezones.com/time-zone/pt" TargetMode="External"/><Relationship Id="rId18" Type="http://schemas.openxmlformats.org/officeDocument/2006/relationships/hyperlink" Target="https://members.wto.org/crnattachments/2024/TBT/USA/24_02025_00_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ime-time.net/times/time-zones/usa-canada/current-pacific-time-pst.php" TargetMode="External"/><Relationship Id="rId17" Type="http://schemas.openxmlformats.org/officeDocument/2006/relationships/hyperlink" Target="https://www.oregon.gov/oha/PH/HEALTHYENVIRONMENTS/CLIMATECHANGE/Documents/le-105251_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mswd2.synergydcs.com/HPRMWebDrawer/Record/6632677/File/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deq/rulemaking/Pages/CPP2024.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rmswd2.synergydcs.com/HPRMWebDrawer/Record/6632674/File/document" TargetMode="External"/><Relationship Id="rId23" Type="http://schemas.openxmlformats.org/officeDocument/2006/relationships/header" Target="header3.xml"/><Relationship Id="rId10" Type="http://schemas.openxmlformats.org/officeDocument/2006/relationships/hyperlink" Target="https://www.oregon.gov/deq/rulemaking/Pages/CPP2024.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ic1.squarespace.com/static/59c554e0f09ca40655ea6eb0/t/64275befc3f5d82a60b981b2/1680301043241/2023-Climate-Action-Roadmap.pdf" TargetMode="External"/><Relationship Id="rId14" Type="http://schemas.openxmlformats.org/officeDocument/2006/relationships/hyperlink" Target="https://ormswd2.synergydcs.com/HPRMWebDrawer/Record/6633183/File/documen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766E939-21F7-4846-83E9-284E8F2F7EC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2024-03-13T15:18:00Z</dcterms:created>
  <dcterms:modified xsi:type="dcterms:W3CDTF">2024-03-13T15:25:00Z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