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19A58" w14:textId="77777777" w:rsidR="009239F7" w:rsidRPr="002F6A28" w:rsidRDefault="00076904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1DFAD539" w14:textId="77777777" w:rsidR="009239F7" w:rsidRPr="002F6A28" w:rsidRDefault="00076904" w:rsidP="002F6A28">
      <w:pPr>
        <w:jc w:val="center"/>
      </w:pPr>
      <w:r w:rsidRPr="002F6A28">
        <w:t>The following notification is being circulated in accordance with Article 10.6</w:t>
      </w:r>
    </w:p>
    <w:p w14:paraId="3AD2A879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D04393" w14:paraId="7F9C7ED2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3E960FB6" w14:textId="77777777" w:rsidR="00F85C99" w:rsidRPr="002F6A28" w:rsidRDefault="00076904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1DE58639" w14:textId="77777777" w:rsidR="00F85C99" w:rsidRPr="002F6A28" w:rsidRDefault="00076904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UNITED STATES OF AMERICA</w:t>
            </w:r>
            <w:bookmarkEnd w:id="1"/>
          </w:p>
          <w:p w14:paraId="095AE8AA" w14:textId="77777777" w:rsidR="00F85C99" w:rsidRPr="002F6A28" w:rsidRDefault="00076904" w:rsidP="002F6A28"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r w:rsidR="00EE3A11" w:rsidRPr="00C379C8">
              <w:t>State of Oregon</w:t>
            </w:r>
            <w:bookmarkEnd w:id="3"/>
          </w:p>
        </w:tc>
      </w:tr>
      <w:tr w:rsidR="00D04393" w14:paraId="1128FD9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BA3FEB" w14:textId="77777777" w:rsidR="00F85C99" w:rsidRPr="002F6A28" w:rsidRDefault="00076904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32D723" w14:textId="77777777" w:rsidR="00F85C99" w:rsidRPr="002F6A28" w:rsidRDefault="00076904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26743F78" w14:textId="77777777" w:rsidR="00EE3A11" w:rsidRPr="00C379C8" w:rsidRDefault="00076904" w:rsidP="00155128">
            <w:pPr>
              <w:spacing w:after="120"/>
            </w:pPr>
            <w:r w:rsidRPr="00C379C8">
              <w:t>Department of Environmental Quality (DEQ), State of Oregon [2077]</w:t>
            </w:r>
            <w:bookmarkEnd w:id="5"/>
          </w:p>
          <w:p w14:paraId="54B3ABB2" w14:textId="77777777" w:rsidR="00F85C99" w:rsidRPr="002F6A28" w:rsidRDefault="00076904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14:paraId="0BCEA1FC" w14:textId="77777777" w:rsidR="00AC6C6E" w:rsidRPr="00C379C8" w:rsidRDefault="00076904" w:rsidP="00AA646C">
            <w:pPr>
              <w:spacing w:after="120"/>
            </w:pPr>
            <w:r w:rsidRPr="00C379C8">
              <w:t xml:space="preserve">Please submit comments to: USA WTO TBT Enquiry Point, Email: </w:t>
            </w:r>
            <w:hyperlink r:id="rId8" w:history="1">
              <w:r w:rsidRPr="00C379C8">
                <w:rPr>
                  <w:color w:val="0000FF"/>
                  <w:u w:val="single"/>
                </w:rPr>
                <w:t>usatbtep@nist.gov</w:t>
              </w:r>
            </w:hyperlink>
            <w:bookmarkEnd w:id="7"/>
          </w:p>
        </w:tc>
      </w:tr>
      <w:tr w:rsidR="00D04393" w14:paraId="39B8C9B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964B4C" w14:textId="77777777" w:rsidR="00F85C99" w:rsidRPr="002F6A28" w:rsidRDefault="00076904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D38597" w14:textId="77777777" w:rsidR="00F85C99" w:rsidRPr="0058336F" w:rsidRDefault="00076904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 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r w:rsidRPr="002F6A28">
              <w:rPr>
                <w:b/>
              </w:rPr>
              <w:t> [X]</w:t>
            </w:r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r w:rsidR="003531C5">
              <w:t>To provide regulated entities with additional clarification on complying with program requirements, propose program adjustments to incorporate newly regulated entities more effectively, and support robust greenhouse gas emission reporting.</w:t>
            </w:r>
            <w:bookmarkEnd w:id="20"/>
          </w:p>
        </w:tc>
      </w:tr>
      <w:tr w:rsidR="00D04393" w14:paraId="3BE220C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2080B4" w14:textId="77777777" w:rsidR="00F85C99" w:rsidRPr="002F6A28" w:rsidRDefault="00076904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F62479" w14:textId="77777777" w:rsidR="00F85C99" w:rsidRPr="002F6A28" w:rsidRDefault="00076904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Climate protection; Environmental protection (ICS code(s): 13.020); Air quality in general (ICS code(s): 13.040.01)</w:t>
            </w:r>
            <w:bookmarkEnd w:id="22"/>
          </w:p>
        </w:tc>
      </w:tr>
      <w:tr w:rsidR="00D04393" w14:paraId="07D351F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1164E3" w14:textId="77777777" w:rsidR="00F85C99" w:rsidRPr="002F6A28" w:rsidRDefault="00076904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584170" w14:textId="77777777" w:rsidR="00F85C99" w:rsidRPr="002F6A28" w:rsidRDefault="00076904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Climate 2023; (355 page(s), in English)</w:t>
            </w:r>
            <w:bookmarkEnd w:id="24"/>
          </w:p>
        </w:tc>
      </w:tr>
      <w:tr w:rsidR="00D04393" w14:paraId="723E862D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FC0FE6" w14:textId="77777777" w:rsidR="00F85C99" w:rsidRPr="002F6A28" w:rsidRDefault="00076904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FAD9F8" w14:textId="77777777" w:rsidR="00F85C99" w:rsidRPr="002F6A28" w:rsidRDefault="00076904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 xml:space="preserve">Proposed rule amendments and public hearing via </w:t>
            </w:r>
            <w:hyperlink r:id="rId9" w:history="1">
              <w:r w:rsidR="00FE448B" w:rsidRPr="00C379C8">
                <w:rPr>
                  <w:color w:val="0000FF"/>
                  <w:u w:val="single"/>
                </w:rPr>
                <w:t>Zoom</w:t>
              </w:r>
            </w:hyperlink>
            <w:r w:rsidR="00FE448B" w:rsidRPr="00C379C8">
              <w:t xml:space="preserve"> on 18 September 2023 - The Department of Environmental Quality has opened the public comment period for proposed permanent rule amendments to </w:t>
            </w:r>
            <w:hyperlink r:id="rId10" w:history="1">
              <w:r w:rsidR="00FE448B" w:rsidRPr="00C379C8">
                <w:rPr>
                  <w:color w:val="0000FF"/>
                  <w:u w:val="single"/>
                </w:rPr>
                <w:t>chapter 340 of the Oregon Administrative Rules</w:t>
              </w:r>
            </w:hyperlink>
            <w:r w:rsidR="00FE448B" w:rsidRPr="00C379C8">
              <w:t xml:space="preserve">. DEQ is proposing rule amendments to chapter 340, Divisions </w:t>
            </w:r>
            <w:hyperlink r:id="rId11" w:history="1">
              <w:r w:rsidR="00FE448B" w:rsidRPr="00C379C8">
                <w:rPr>
                  <w:color w:val="0000FF"/>
                  <w:u w:val="single"/>
                </w:rPr>
                <w:t>215</w:t>
              </w:r>
            </w:hyperlink>
            <w:r w:rsidR="00FE448B" w:rsidRPr="00C379C8">
              <w:t xml:space="preserve">, </w:t>
            </w:r>
            <w:hyperlink r:id="rId12" w:history="1">
              <w:r w:rsidR="00FE448B" w:rsidRPr="00C379C8">
                <w:rPr>
                  <w:color w:val="0000FF"/>
                  <w:u w:val="single"/>
                </w:rPr>
                <w:t>272</w:t>
              </w:r>
            </w:hyperlink>
            <w:r w:rsidR="00FE448B" w:rsidRPr="00C379C8">
              <w:t xml:space="preserve">, </w:t>
            </w:r>
            <w:hyperlink r:id="rId13" w:history="1">
              <w:r w:rsidR="00FE448B" w:rsidRPr="00C379C8">
                <w:rPr>
                  <w:color w:val="0000FF"/>
                  <w:u w:val="single"/>
                </w:rPr>
                <w:t>271</w:t>
              </w:r>
            </w:hyperlink>
            <w:r w:rsidR="00FE448B" w:rsidRPr="00C379C8">
              <w:t xml:space="preserve">, </w:t>
            </w:r>
            <w:hyperlink r:id="rId14" w:history="1">
              <w:r w:rsidR="00FE448B" w:rsidRPr="00C379C8">
                <w:rPr>
                  <w:color w:val="0000FF"/>
                  <w:u w:val="single"/>
                </w:rPr>
                <w:t>216</w:t>
              </w:r>
            </w:hyperlink>
            <w:r w:rsidR="00FE448B" w:rsidRPr="00C379C8">
              <w:t xml:space="preserve">, and </w:t>
            </w:r>
            <w:hyperlink r:id="rId15" w:history="1">
              <w:r w:rsidR="00FE448B" w:rsidRPr="00C379C8">
                <w:rPr>
                  <w:color w:val="0000FF"/>
                  <w:u w:val="single"/>
                </w:rPr>
                <w:t>12</w:t>
              </w:r>
            </w:hyperlink>
            <w:r w:rsidR="00FE448B" w:rsidRPr="00C379C8">
              <w:t xml:space="preserve">. </w:t>
            </w:r>
          </w:p>
          <w:p w14:paraId="6289031E" w14:textId="77777777" w:rsidR="00FE448B" w:rsidRPr="00C379C8" w:rsidRDefault="00076904" w:rsidP="002F6A28">
            <w:pPr>
              <w:numPr>
                <w:ilvl w:val="0"/>
                <w:numId w:val="16"/>
              </w:numPr>
              <w:spacing w:before="120" w:after="120"/>
            </w:pPr>
            <w:r w:rsidRPr="00C379C8">
              <w:t>Greenhouse Gas Reporting Program, Division 215</w:t>
            </w:r>
          </w:p>
          <w:p w14:paraId="3D4971D6" w14:textId="77777777" w:rsidR="00FE448B" w:rsidRPr="00C379C8" w:rsidRDefault="00076904" w:rsidP="002F6A28">
            <w:pPr>
              <w:numPr>
                <w:ilvl w:val="0"/>
                <w:numId w:val="16"/>
              </w:numPr>
              <w:spacing w:before="120" w:after="120"/>
            </w:pPr>
            <w:r w:rsidRPr="00C379C8">
              <w:t>Third Party Verification, Division 272</w:t>
            </w:r>
          </w:p>
          <w:p w14:paraId="45A0F3B6" w14:textId="77777777" w:rsidR="00FE448B" w:rsidRPr="00C379C8" w:rsidRDefault="00076904" w:rsidP="002F6A28">
            <w:pPr>
              <w:numPr>
                <w:ilvl w:val="0"/>
                <w:numId w:val="16"/>
              </w:numPr>
              <w:spacing w:before="120" w:after="120"/>
            </w:pPr>
            <w:r w:rsidRPr="00C379C8">
              <w:t>Climate Protection Program, Division 271</w:t>
            </w:r>
          </w:p>
          <w:p w14:paraId="4AB26635" w14:textId="77777777" w:rsidR="00FE448B" w:rsidRPr="00076904" w:rsidRDefault="00076904" w:rsidP="002F6A28">
            <w:pPr>
              <w:numPr>
                <w:ilvl w:val="0"/>
                <w:numId w:val="16"/>
              </w:numPr>
              <w:spacing w:before="120" w:after="120"/>
              <w:rPr>
                <w:lang w:val="fr-CH"/>
              </w:rPr>
            </w:pPr>
            <w:r w:rsidRPr="00076904">
              <w:rPr>
                <w:lang w:val="fr-CH"/>
              </w:rPr>
              <w:t>Air Contaminant Discharge Program, Division 216</w:t>
            </w:r>
          </w:p>
          <w:p w14:paraId="3907D7F8" w14:textId="77777777" w:rsidR="00FE448B" w:rsidRPr="00C379C8" w:rsidRDefault="00076904" w:rsidP="002F6A28">
            <w:pPr>
              <w:numPr>
                <w:ilvl w:val="0"/>
                <w:numId w:val="16"/>
              </w:numPr>
              <w:spacing w:before="120" w:after="120"/>
            </w:pPr>
            <w:r w:rsidRPr="00C379C8">
              <w:t>Enforcement Procedure and Civil Penalties, Division 12</w:t>
            </w:r>
          </w:p>
          <w:p w14:paraId="7CF52154" w14:textId="77777777" w:rsidR="00FE448B" w:rsidRPr="00C379C8" w:rsidRDefault="00076904" w:rsidP="002F6A28">
            <w:pPr>
              <w:spacing w:before="120" w:after="120"/>
            </w:pPr>
            <w:r w:rsidRPr="00C379C8">
              <w:t xml:space="preserve">The Climate 2023 Rulemaking is a joint rulemaking of DEQ's teams that implement the Greenhouse Gas Reporting Program (GHG RP), Third Party Verification (3PV) and Climate Protection Program (CPP). The rulemaking proposes a variety of clarifications to program requirements and a limited number of program modifications. The rulemaking incorporates process improvements and technical clarifications for regulated companies while continuing to support the goals of these programs. DEQ is conducting a joint rulemaking, inclusive of amendments to multiple divisions, due to the interconnectedness </w:t>
            </w:r>
            <w:r w:rsidRPr="00C379C8">
              <w:lastRenderedPageBreak/>
              <w:t xml:space="preserve">of these three programs. Background on the Oregon Greenhouse Gas Emissions Program 2021, part of Oregon's Climate Protection Program, is available at </w:t>
            </w:r>
            <w:hyperlink r:id="rId16" w:history="1">
              <w:r w:rsidRPr="00C379C8">
                <w:rPr>
                  <w:color w:val="0000FF"/>
                  <w:u w:val="single"/>
                </w:rPr>
                <w:t>https://www.oregon.gov/deq/rulemaking/Pages/rghgcr2021.aspx</w:t>
              </w:r>
            </w:hyperlink>
            <w:r w:rsidRPr="00C379C8">
              <w:t>.</w:t>
            </w:r>
          </w:p>
          <w:p w14:paraId="630C845B" w14:textId="77777777" w:rsidR="00FE448B" w:rsidRPr="00C379C8" w:rsidRDefault="00076904" w:rsidP="002F6A28">
            <w:pPr>
              <w:spacing w:before="120" w:after="120"/>
            </w:pPr>
            <w:r w:rsidRPr="00C379C8">
              <w:t xml:space="preserve">DEQ plans to hold one public hearing on 18 September 2023, </w:t>
            </w:r>
            <w:hyperlink r:id="rId17" w:history="1">
              <w:r w:rsidRPr="00C379C8">
                <w:rPr>
                  <w:color w:val="0000FF"/>
                  <w:u w:val="single"/>
                </w:rPr>
                <w:t>4 p.m. PDT</w:t>
              </w:r>
            </w:hyperlink>
            <w:r w:rsidRPr="00C379C8">
              <w:t xml:space="preserve">, and anyone may attend. This hearing is being held remotely via Zoom; advance registration is required. Register </w:t>
            </w:r>
            <w:hyperlink r:id="rId18" w:history="1">
              <w:r w:rsidRPr="00C379C8">
                <w:rPr>
                  <w:color w:val="0000FF"/>
                  <w:u w:val="single"/>
                </w:rPr>
                <w:t>here</w:t>
              </w:r>
            </w:hyperlink>
            <w:r w:rsidRPr="00C379C8">
              <w:t>.</w:t>
            </w:r>
            <w:bookmarkEnd w:id="26"/>
          </w:p>
        </w:tc>
      </w:tr>
      <w:tr w:rsidR="00D04393" w14:paraId="57D9D96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AE547F" w14:textId="77777777" w:rsidR="00F85C99" w:rsidRPr="002F6A28" w:rsidRDefault="00076904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EC788F" w14:textId="77777777" w:rsidR="00F85C99" w:rsidRPr="002F6A28" w:rsidRDefault="00076904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Protection of the environment</w:t>
            </w:r>
            <w:bookmarkEnd w:id="28"/>
          </w:p>
        </w:tc>
      </w:tr>
      <w:tr w:rsidR="00D04393" w14:paraId="0DC323D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76C50C" w14:textId="77777777" w:rsidR="00F85C99" w:rsidRPr="002F6A28" w:rsidRDefault="00076904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723BC4" w14:textId="77777777" w:rsidR="00072B36" w:rsidRPr="002F6A28" w:rsidRDefault="00076904" w:rsidP="009E75ED">
            <w:pPr>
              <w:spacing w:before="120" w:after="120"/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176BC950" w14:textId="77777777" w:rsidR="00F85C99" w:rsidRPr="002F6A28" w:rsidRDefault="00076904" w:rsidP="009E75ED">
            <w:pPr>
              <w:spacing w:before="120" w:after="120"/>
            </w:pPr>
            <w:bookmarkStart w:id="30" w:name="sps9a"/>
            <w:r w:rsidRPr="002F6A28">
              <w:t xml:space="preserve">Oregon Department of Environmental Quality (DEQ) - Climate 2023: </w:t>
            </w:r>
            <w:hyperlink r:id="rId19" w:history="1">
              <w:r w:rsidRPr="002F6A28">
                <w:rPr>
                  <w:color w:val="0000FF"/>
                  <w:u w:val="single"/>
                </w:rPr>
                <w:t>https://www.oregon.gov/deq/rulemaking/Pages/climate2023.aspx</w:t>
              </w:r>
            </w:hyperlink>
          </w:p>
          <w:p w14:paraId="1D16C653" w14:textId="77777777" w:rsidR="00F85C99" w:rsidRPr="002F6A28" w:rsidRDefault="00076904" w:rsidP="009E75ED">
            <w:pPr>
              <w:spacing w:before="120" w:after="120"/>
            </w:pPr>
            <w:r w:rsidRPr="002F6A28">
              <w:t xml:space="preserve">WTO Members and their stakeholders are asked to submit comments to the </w:t>
            </w:r>
            <w:hyperlink r:id="rId20" w:history="1">
              <w:r w:rsidRPr="002F6A28">
                <w:rPr>
                  <w:color w:val="0000FF"/>
                  <w:u w:val="single"/>
                </w:rPr>
                <w:t>USA TBT Enquiry Point</w:t>
              </w:r>
            </w:hyperlink>
            <w:r w:rsidRPr="002F6A28">
              <w:t xml:space="preserve"> by or before </w:t>
            </w:r>
            <w:hyperlink r:id="rId21" w:history="1">
              <w:r w:rsidRPr="002F6A28">
                <w:rPr>
                  <w:color w:val="0000FF"/>
                  <w:u w:val="single"/>
                </w:rPr>
                <w:t>4pm</w:t>
              </w:r>
            </w:hyperlink>
            <w:r w:rsidRPr="002F6A28">
              <w:t xml:space="preserve"> </w:t>
            </w:r>
            <w:hyperlink r:id="rId22" w:history="1">
              <w:r w:rsidRPr="002F6A28">
                <w:rPr>
                  <w:color w:val="0000FF"/>
                  <w:u w:val="single"/>
                </w:rPr>
                <w:t>Eastern Time</w:t>
              </w:r>
            </w:hyperlink>
            <w:r w:rsidRPr="002F6A28">
              <w:t xml:space="preserve"> on 22 September 2023. Comments received by the USA TBT Enquiry Point from WTO Members and their stakeholders will be shared with the regulator.</w:t>
            </w:r>
            <w:bookmarkEnd w:id="30"/>
          </w:p>
        </w:tc>
      </w:tr>
      <w:tr w:rsidR="00D04393" w14:paraId="3FF9E8CE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429FBD" w14:textId="77777777" w:rsidR="00EE3A11" w:rsidRPr="002F6A28" w:rsidRDefault="00076904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F6C4B8" w14:textId="77777777" w:rsidR="00EE3A11" w:rsidRPr="002F6A28" w:rsidRDefault="00076904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bookmarkStart w:id="33" w:name="sps10b"/>
            <w:bookmarkEnd w:id="32"/>
            <w:r w:rsidRPr="00C379C8">
              <w:t>To be determined</w:t>
            </w:r>
            <w:bookmarkEnd w:id="33"/>
          </w:p>
          <w:p w14:paraId="35E57D05" w14:textId="77777777" w:rsidR="00EE3A11" w:rsidRPr="002F6A28" w:rsidRDefault="00076904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bookmarkStart w:id="36" w:name="sps11b"/>
            <w:bookmarkEnd w:id="35"/>
            <w:r w:rsidRPr="00C379C8">
              <w:t>To be determined</w:t>
            </w:r>
            <w:bookmarkEnd w:id="36"/>
          </w:p>
        </w:tc>
      </w:tr>
      <w:tr w:rsidR="00D04393" w14:paraId="06C272E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650551" w14:textId="77777777" w:rsidR="00F85C99" w:rsidRPr="002F6A28" w:rsidRDefault="00076904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89F680" w14:textId="77777777" w:rsidR="00F85C99" w:rsidRPr="002F6A28" w:rsidRDefault="00076904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22 September 2023</w:t>
            </w:r>
            <w:bookmarkEnd w:id="38"/>
          </w:p>
        </w:tc>
      </w:tr>
      <w:tr w:rsidR="00D04393" w14:paraId="54271296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6CBFD38C" w14:textId="77777777" w:rsidR="00F85C99" w:rsidRPr="002F6A28" w:rsidRDefault="00076904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16239FD1" w14:textId="77777777" w:rsidR="00F85C99" w:rsidRPr="002F6A28" w:rsidRDefault="00076904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 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6FB6D570" w14:textId="77777777" w:rsidR="00EE3A11" w:rsidRPr="00A12DDE" w:rsidRDefault="00866B22" w:rsidP="00B16145">
            <w:pPr>
              <w:keepNext/>
              <w:keepLines/>
              <w:spacing w:after="120"/>
              <w:rPr>
                <w:bCs/>
              </w:rPr>
            </w:pPr>
            <w:hyperlink r:id="rId23" w:tgtFrame="_blank" w:history="1">
              <w:r w:rsidR="00076904" w:rsidRPr="00A12DDE">
                <w:rPr>
                  <w:bCs/>
                  <w:color w:val="0000FF"/>
                  <w:u w:val="single"/>
                </w:rPr>
                <w:t>https://members.wto.org/crnattachments/2023/TBT/USA/23_12408_00_e.pdf</w:t>
              </w:r>
            </w:hyperlink>
            <w:bookmarkEnd w:id="42"/>
          </w:p>
        </w:tc>
      </w:tr>
    </w:tbl>
    <w:p w14:paraId="7A00E9B8" w14:textId="77777777" w:rsidR="00EE3A11" w:rsidRPr="002F6A28" w:rsidRDefault="00EE3A11" w:rsidP="002F6A28"/>
    <w:sectPr w:rsidR="00EE3A11" w:rsidRPr="002F6A28" w:rsidSect="00760DB3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A94C3" w14:textId="77777777" w:rsidR="009B4124" w:rsidRDefault="00076904">
      <w:r>
        <w:separator/>
      </w:r>
    </w:p>
  </w:endnote>
  <w:endnote w:type="continuationSeparator" w:id="0">
    <w:p w14:paraId="680D4175" w14:textId="77777777" w:rsidR="009B4124" w:rsidRDefault="00076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9DB62" w14:textId="77777777" w:rsidR="009239F7" w:rsidRPr="002F6A28" w:rsidRDefault="00076904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2AC73" w14:textId="77777777" w:rsidR="009239F7" w:rsidRPr="002F6A28" w:rsidRDefault="00076904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B999E" w14:textId="77777777" w:rsidR="00EE3A11" w:rsidRPr="002F6A28" w:rsidRDefault="00076904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1BE24" w14:textId="77777777" w:rsidR="009B4124" w:rsidRDefault="00076904">
      <w:r>
        <w:separator/>
      </w:r>
    </w:p>
  </w:footnote>
  <w:footnote w:type="continuationSeparator" w:id="0">
    <w:p w14:paraId="4DAAB8F6" w14:textId="77777777" w:rsidR="009B4124" w:rsidRDefault="000769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7CF3A" w14:textId="77777777" w:rsidR="009239F7" w:rsidRPr="002F6A28" w:rsidRDefault="00076904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0495D5D1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3385C37" w14:textId="77777777" w:rsidR="009239F7" w:rsidRPr="002F6A28" w:rsidRDefault="00076904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243660AE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22F09" w14:textId="77777777" w:rsidR="009239F7" w:rsidRPr="002F6A28" w:rsidRDefault="00076904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G/TBT/N/USA/2046</w:t>
    </w:r>
    <w:bookmarkEnd w:id="43"/>
  </w:p>
  <w:p w14:paraId="18F367E7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CE5D7AB" w14:textId="77777777" w:rsidR="009239F7" w:rsidRPr="002F6A28" w:rsidRDefault="00076904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288F914A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D04393" w14:paraId="065DA773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7BB6C72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C3C0A22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D04393" w14:paraId="51C6ECAB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1EDAC3C" w14:textId="77777777" w:rsidR="00ED54E0" w:rsidRPr="009239F7" w:rsidRDefault="00076904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5988CD87" wp14:editId="7041A974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07850904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5F56240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D04393" w14:paraId="6CA838B9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7723788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3C94D53" w14:textId="77777777" w:rsidR="009239F7" w:rsidRPr="002F6A28" w:rsidRDefault="00076904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G/TBT/N/USA/2046</w:t>
          </w:r>
          <w:bookmarkEnd w:id="45"/>
        </w:p>
      </w:tc>
    </w:tr>
    <w:tr w:rsidR="00D04393" w14:paraId="4552EEA7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C950DAB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D3A015B" w14:textId="31978C43" w:rsidR="00ED54E0" w:rsidRPr="009239F7" w:rsidRDefault="00076904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1</w:t>
          </w:r>
          <w:r w:rsidR="00866B22">
            <w:rPr>
              <w:szCs w:val="16"/>
            </w:rPr>
            <w:t>5</w:t>
          </w:r>
          <w:r>
            <w:rPr>
              <w:szCs w:val="16"/>
            </w:rPr>
            <w:t xml:space="preserve"> September 2023</w:t>
          </w:r>
        </w:p>
      </w:tc>
    </w:tr>
    <w:tr w:rsidR="00D04393" w14:paraId="5D2BF542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99A5A68" w14:textId="7C898512" w:rsidR="00ED54E0" w:rsidRPr="009239F7" w:rsidRDefault="00076904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>
            <w:rPr>
              <w:color w:val="FF0000"/>
              <w:szCs w:val="16"/>
            </w:rPr>
            <w:t>23-</w:t>
          </w:r>
          <w:r w:rsidR="00203CA2">
            <w:rPr>
              <w:color w:val="FF0000"/>
              <w:szCs w:val="16"/>
            </w:rPr>
            <w:t>6176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18B042C" w14:textId="77777777" w:rsidR="00ED54E0" w:rsidRPr="009239F7" w:rsidRDefault="00076904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D04393" w14:paraId="6BE71A90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A6CC6AE" w14:textId="77777777" w:rsidR="00ED54E0" w:rsidRPr="009239F7" w:rsidRDefault="00076904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A0EFC05" w14:textId="77777777" w:rsidR="00ED54E0" w:rsidRPr="002F6A28" w:rsidRDefault="00076904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1BF302D9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41CCA3E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D0863492" w:tentative="1">
      <w:start w:val="1"/>
      <w:numFmt w:val="lowerLetter"/>
      <w:lvlText w:val="%2."/>
      <w:lvlJc w:val="left"/>
      <w:pPr>
        <w:ind w:left="1080" w:hanging="360"/>
      </w:pPr>
    </w:lvl>
    <w:lvl w:ilvl="2" w:tplc="43825E4E" w:tentative="1">
      <w:start w:val="1"/>
      <w:numFmt w:val="lowerRoman"/>
      <w:lvlText w:val="%3."/>
      <w:lvlJc w:val="right"/>
      <w:pPr>
        <w:ind w:left="1800" w:hanging="180"/>
      </w:pPr>
    </w:lvl>
    <w:lvl w:ilvl="3" w:tplc="2BD2A01E" w:tentative="1">
      <w:start w:val="1"/>
      <w:numFmt w:val="decimal"/>
      <w:lvlText w:val="%4."/>
      <w:lvlJc w:val="left"/>
      <w:pPr>
        <w:ind w:left="2520" w:hanging="360"/>
      </w:pPr>
    </w:lvl>
    <w:lvl w:ilvl="4" w:tplc="12A8F982" w:tentative="1">
      <w:start w:val="1"/>
      <w:numFmt w:val="lowerLetter"/>
      <w:lvlText w:val="%5."/>
      <w:lvlJc w:val="left"/>
      <w:pPr>
        <w:ind w:left="3240" w:hanging="360"/>
      </w:pPr>
    </w:lvl>
    <w:lvl w:ilvl="5" w:tplc="B86A6B58" w:tentative="1">
      <w:start w:val="1"/>
      <w:numFmt w:val="lowerRoman"/>
      <w:lvlText w:val="%6."/>
      <w:lvlJc w:val="right"/>
      <w:pPr>
        <w:ind w:left="3960" w:hanging="180"/>
      </w:pPr>
    </w:lvl>
    <w:lvl w:ilvl="6" w:tplc="ABE612B8" w:tentative="1">
      <w:start w:val="1"/>
      <w:numFmt w:val="decimal"/>
      <w:lvlText w:val="%7."/>
      <w:lvlJc w:val="left"/>
      <w:pPr>
        <w:ind w:left="4680" w:hanging="360"/>
      </w:pPr>
    </w:lvl>
    <w:lvl w:ilvl="7" w:tplc="5B7E48FA" w:tentative="1">
      <w:start w:val="1"/>
      <w:numFmt w:val="lowerLetter"/>
      <w:lvlText w:val="%8."/>
      <w:lvlJc w:val="left"/>
      <w:pPr>
        <w:ind w:left="5400" w:hanging="360"/>
      </w:pPr>
    </w:lvl>
    <w:lvl w:ilvl="8" w:tplc="203E431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hybridMultilevel"/>
    <w:tmpl w:val="63D526BB"/>
    <w:lvl w:ilvl="0" w:tplc="47329FC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9A8C86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5EA49E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A7004F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8756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492526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0286D1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1DAE45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A2A7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 w16cid:durableId="480390571">
    <w:abstractNumId w:val="9"/>
  </w:num>
  <w:num w:numId="2" w16cid:durableId="1872917293">
    <w:abstractNumId w:val="7"/>
  </w:num>
  <w:num w:numId="3" w16cid:durableId="1769766895">
    <w:abstractNumId w:val="6"/>
  </w:num>
  <w:num w:numId="4" w16cid:durableId="206796154">
    <w:abstractNumId w:val="5"/>
  </w:num>
  <w:num w:numId="5" w16cid:durableId="895627651">
    <w:abstractNumId w:val="4"/>
  </w:num>
  <w:num w:numId="6" w16cid:durableId="2023818619">
    <w:abstractNumId w:val="12"/>
  </w:num>
  <w:num w:numId="7" w16cid:durableId="834342785">
    <w:abstractNumId w:val="11"/>
  </w:num>
  <w:num w:numId="8" w16cid:durableId="89351463">
    <w:abstractNumId w:val="10"/>
  </w:num>
  <w:num w:numId="9" w16cid:durableId="197344085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48245845">
    <w:abstractNumId w:val="13"/>
  </w:num>
  <w:num w:numId="11" w16cid:durableId="1447969801">
    <w:abstractNumId w:val="8"/>
  </w:num>
  <w:num w:numId="12" w16cid:durableId="1860965406">
    <w:abstractNumId w:val="3"/>
  </w:num>
  <w:num w:numId="13" w16cid:durableId="425730290">
    <w:abstractNumId w:val="2"/>
  </w:num>
  <w:num w:numId="14" w16cid:durableId="895044629">
    <w:abstractNumId w:val="1"/>
  </w:num>
  <w:num w:numId="15" w16cid:durableId="1866600555">
    <w:abstractNumId w:val="0"/>
  </w:num>
  <w:num w:numId="16" w16cid:durableId="32933151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6904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560E5"/>
    <w:rsid w:val="001621F4"/>
    <w:rsid w:val="00182B84"/>
    <w:rsid w:val="0018646B"/>
    <w:rsid w:val="00186B9C"/>
    <w:rsid w:val="00191D12"/>
    <w:rsid w:val="001A464A"/>
    <w:rsid w:val="001E291F"/>
    <w:rsid w:val="00203CA2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4C24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66B22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4124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04393"/>
    <w:rsid w:val="00D17BE9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E305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atbtep@nist.gov" TargetMode="External"/><Relationship Id="rId13" Type="http://schemas.openxmlformats.org/officeDocument/2006/relationships/hyperlink" Target="https://secure.sos.state.or.us/oard/displayDivisionRules.action?selectedDivision=6597" TargetMode="External"/><Relationship Id="rId18" Type="http://schemas.openxmlformats.org/officeDocument/2006/relationships/hyperlink" Target="https://us02web.zoom.us/j/84145681139?pwd=a1g2ckZBOXhPZStCaWw0VFYxWTVmZz09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://time-time.net/times/time-zones/usa-canada/current-eastern-time-est.php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ecure.sos.state.or.us/oard/displayDivisionRules.action?selectedDivision=5619" TargetMode="External"/><Relationship Id="rId17" Type="http://schemas.openxmlformats.org/officeDocument/2006/relationships/hyperlink" Target="https://www.timeanddate.com/time/zone/usa/portland-or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www.oregon.gov/deq/rulemaking/Pages/rghgcr2021.aspx" TargetMode="External"/><Relationship Id="rId20" Type="http://schemas.openxmlformats.org/officeDocument/2006/relationships/hyperlink" Target="mailto:usatbtep@nist.gov" TargetMode="Externa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ecure.sos.state.or.us/oard/displayDivisionRules.action?selectedDivision=1538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secure.sos.state.or.us/oard/displayDivisionRules.action?selectedDivision=1433" TargetMode="External"/><Relationship Id="rId23" Type="http://schemas.openxmlformats.org/officeDocument/2006/relationships/hyperlink" Target="https://members.wto.org/crnattachments/2023/TBT/USA/23_12408_00_e.pdf" TargetMode="External"/><Relationship Id="rId28" Type="http://schemas.openxmlformats.org/officeDocument/2006/relationships/header" Target="header3.xml"/><Relationship Id="rId10" Type="http://schemas.openxmlformats.org/officeDocument/2006/relationships/hyperlink" Target="https://secure.sos.state.or.us/oard/displayChapterRules.action;JSESSIONID_OARD=_LuVv1oZj8oWKRzkU_q2Mw-cuGzBFxjrORTR6WcM2M9Lc2jYAxw3!-1484258366?selectedChapter=80" TargetMode="External"/><Relationship Id="rId19" Type="http://schemas.openxmlformats.org/officeDocument/2006/relationships/hyperlink" Target="https://www.oregon.gov/deq/rulemaking/Pages/climate2023.aspx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us02web.zoom.us/j/84145681139?pwd=a1g2ckZBOXhPZStCaWw0VFYxWTVmZz09" TargetMode="External"/><Relationship Id="rId14" Type="http://schemas.openxmlformats.org/officeDocument/2006/relationships/hyperlink" Target="https://secure.sos.state.or.us/oard/displayDivisionRules.action?selectedDivision=1539" TargetMode="External"/><Relationship Id="rId22" Type="http://schemas.openxmlformats.org/officeDocument/2006/relationships/hyperlink" Target="https://24timezones.com/time-zone/et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318a9e1a-37a6-4fd3-acc4-a669096021dd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19A1A211-1689-4AB9-B1B9-905C9213BADD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1</TotalTime>
  <Pages>2</Pages>
  <Words>780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5219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3</cp:revision>
  <dcterms:created xsi:type="dcterms:W3CDTF">2023-09-15T15:04:00Z</dcterms:created>
  <dcterms:modified xsi:type="dcterms:W3CDTF">2023-09-15T15:26:00Z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318a9e1a-37a6-4fd3-acc4-a669096021dd</vt:lpwstr>
  </property>
  <property fmtid="{D5CDD505-2E9C-101B-9397-08002B2CF9AE}" pid="4" name="WTOCLASSIFICATION">
    <vt:lpwstr>WTO OFFICIAL</vt:lpwstr>
  </property>
</Properties>
</file>