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D10A" w14:textId="77777777" w:rsidR="002D78C9" w:rsidRDefault="00CB6527" w:rsidP="00DD3DD7">
      <w:pPr>
        <w:pStyle w:val="Title"/>
      </w:pPr>
      <w:r w:rsidRPr="002F663C">
        <w:t>NOTIFICATION</w:t>
      </w:r>
    </w:p>
    <w:p w14:paraId="0AAC5C81" w14:textId="77777777" w:rsidR="002F663C" w:rsidRPr="002F663C" w:rsidRDefault="00CB6527" w:rsidP="00DD3DD7">
      <w:pPr>
        <w:pStyle w:val="Title3"/>
      </w:pPr>
      <w:r w:rsidRPr="002F663C">
        <w:t>Addendum</w:t>
      </w:r>
    </w:p>
    <w:p w14:paraId="11657BAF" w14:textId="77777777" w:rsidR="002F663C" w:rsidRDefault="00CB652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November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D46B29A" w14:textId="77777777" w:rsidR="001E2E4A" w:rsidRPr="002F663C" w:rsidRDefault="001E2E4A" w:rsidP="001E2E4A">
      <w:pPr>
        <w:rPr>
          <w:rFonts w:eastAsia="Calibri" w:cs="Times New Roman"/>
        </w:rPr>
      </w:pPr>
    </w:p>
    <w:p w14:paraId="1C3EA978" w14:textId="77777777" w:rsidR="002F663C" w:rsidRPr="002F663C" w:rsidRDefault="00CB6527" w:rsidP="002F663C">
      <w:pPr>
        <w:jc w:val="center"/>
        <w:rPr>
          <w:rFonts w:eastAsia="Calibri" w:cs="Times New Roman"/>
          <w:b/>
        </w:rPr>
      </w:pPr>
      <w:r w:rsidRPr="002F663C">
        <w:rPr>
          <w:rFonts w:eastAsia="Calibri" w:cs="Times New Roman"/>
          <w:b/>
        </w:rPr>
        <w:t>_______________</w:t>
      </w:r>
    </w:p>
    <w:p w14:paraId="2AF82D3F" w14:textId="77777777" w:rsidR="002F663C" w:rsidRDefault="002F663C" w:rsidP="002F663C">
      <w:pPr>
        <w:rPr>
          <w:rFonts w:eastAsia="Calibri" w:cs="Times New Roman"/>
        </w:rPr>
      </w:pPr>
    </w:p>
    <w:p w14:paraId="0DEC9CC3" w14:textId="77777777" w:rsidR="00C14444" w:rsidRPr="002F663C" w:rsidRDefault="00C14444" w:rsidP="002F663C">
      <w:pPr>
        <w:rPr>
          <w:rFonts w:eastAsia="Calibri" w:cs="Times New Roman"/>
        </w:rPr>
      </w:pPr>
    </w:p>
    <w:p w14:paraId="49469445" w14:textId="77777777" w:rsidR="002F663C" w:rsidRPr="002F663C" w:rsidRDefault="00CB652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Increased Enrichment of Conventional and Accident Tolerant Fuel Designs for Light-Water Reactors</w:t>
      </w:r>
      <w:bookmarkEnd w:id="3"/>
    </w:p>
    <w:p w14:paraId="33B2F41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6761F" w14:paraId="1037923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34A9B5F" w14:textId="77777777" w:rsidR="002F663C" w:rsidRPr="002F663C" w:rsidRDefault="00CB652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96761F" w14:paraId="40C71D05" w14:textId="77777777" w:rsidTr="00E9471B">
        <w:tc>
          <w:tcPr>
            <w:tcW w:w="851" w:type="dxa"/>
            <w:shd w:val="clear" w:color="auto" w:fill="auto"/>
          </w:tcPr>
          <w:p w14:paraId="3EF1D20D" w14:textId="77777777" w:rsidR="002F663C" w:rsidRPr="00711F9C" w:rsidRDefault="00CB652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5E1416C9" w14:textId="77777777" w:rsidR="002F663C" w:rsidRPr="002F663C" w:rsidRDefault="00CB652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24 January 2024; 88 Federal Register (FR) 76143, Title 10 Code of Federal Regulations (CFR) Parts 50, 51, and 71:</w:t>
            </w:r>
          </w:p>
          <w:p w14:paraId="43BB0399" w14:textId="77777777" w:rsidR="001642F0" w:rsidRDefault="00742BF7" w:rsidP="00EB7B40">
            <w:pPr>
              <w:spacing w:before="60" w:after="60"/>
              <w:rPr>
                <w:rFonts w:eastAsia="Calibri" w:cs="Times New Roman"/>
              </w:rPr>
            </w:pPr>
            <w:hyperlink r:id="rId9" w:tgtFrame="_blank" w:history="1">
              <w:r w:rsidR="00CB6527">
                <w:rPr>
                  <w:rFonts w:eastAsia="Calibri" w:cs="Times New Roman"/>
                  <w:color w:val="0000FF"/>
                  <w:u w:val="single"/>
                </w:rPr>
                <w:t>https://www.govinfo.gov/content/pkg/FR-2023-11-06/html/2023-24396.htm</w:t>
              </w:r>
            </w:hyperlink>
          </w:p>
          <w:p w14:paraId="7885D19B" w14:textId="77777777" w:rsidR="001642F0" w:rsidRDefault="00742BF7" w:rsidP="00EB7B40">
            <w:pPr>
              <w:spacing w:before="60" w:after="60"/>
              <w:rPr>
                <w:rFonts w:eastAsia="Calibri" w:cs="Times New Roman"/>
              </w:rPr>
            </w:pPr>
            <w:hyperlink r:id="rId10" w:tgtFrame="_blank" w:history="1">
              <w:r w:rsidR="00CB6527">
                <w:rPr>
                  <w:rFonts w:eastAsia="Calibri" w:cs="Times New Roman"/>
                  <w:color w:val="0000FF"/>
                  <w:u w:val="single"/>
                </w:rPr>
                <w:t>https://www.govinfo.gov/content/pkg/FR-2023-11-06/pdf/2023-24396.pdf</w:t>
              </w:r>
            </w:hyperlink>
            <w:bookmarkEnd w:id="6"/>
          </w:p>
        </w:tc>
      </w:tr>
      <w:tr w:rsidR="0096761F" w14:paraId="0672E6AA" w14:textId="77777777" w:rsidTr="00E9471B">
        <w:tc>
          <w:tcPr>
            <w:tcW w:w="851" w:type="dxa"/>
            <w:shd w:val="clear" w:color="auto" w:fill="auto"/>
          </w:tcPr>
          <w:p w14:paraId="31B13072"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59C40E7" w14:textId="77777777" w:rsidR="002F663C" w:rsidRPr="002F663C" w:rsidRDefault="00CB652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96761F" w14:paraId="21C2EB37" w14:textId="77777777" w:rsidTr="00E9471B">
        <w:tc>
          <w:tcPr>
            <w:tcW w:w="851" w:type="dxa"/>
            <w:shd w:val="clear" w:color="auto" w:fill="auto"/>
          </w:tcPr>
          <w:p w14:paraId="0107CE45"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380DD9F" w14:textId="77777777" w:rsidR="002F663C" w:rsidRPr="002F663C" w:rsidRDefault="00CB652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96761F" w14:paraId="727B3C0A" w14:textId="77777777" w:rsidTr="00E9471B">
        <w:tc>
          <w:tcPr>
            <w:tcW w:w="851" w:type="dxa"/>
            <w:shd w:val="clear" w:color="auto" w:fill="auto"/>
          </w:tcPr>
          <w:p w14:paraId="4DC662C7"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EC83A8E" w14:textId="77777777" w:rsidR="002F663C" w:rsidRPr="002F663C" w:rsidRDefault="00CB652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96761F" w14:paraId="4CE44BFE" w14:textId="77777777" w:rsidTr="00E9471B">
        <w:tc>
          <w:tcPr>
            <w:tcW w:w="851" w:type="dxa"/>
            <w:shd w:val="clear" w:color="auto" w:fill="auto"/>
          </w:tcPr>
          <w:p w14:paraId="7CBB3F65"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67BF7F5" w14:textId="77777777" w:rsidR="002F663C" w:rsidRPr="002F663C" w:rsidRDefault="00CB652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96761F" w14:paraId="757EB0B9" w14:textId="77777777" w:rsidTr="00E9471B">
        <w:tc>
          <w:tcPr>
            <w:tcW w:w="851" w:type="dxa"/>
            <w:shd w:val="clear" w:color="auto" w:fill="auto"/>
          </w:tcPr>
          <w:p w14:paraId="6D442EE1"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BC7653F" w14:textId="77777777" w:rsidR="002F663C" w:rsidRPr="002F663C" w:rsidRDefault="00CB652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B84174C" w14:textId="77777777" w:rsidR="002F663C" w:rsidRPr="002F663C" w:rsidRDefault="00CB652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96761F" w14:paraId="4C0270EC" w14:textId="77777777" w:rsidTr="00E9471B">
        <w:tc>
          <w:tcPr>
            <w:tcW w:w="851" w:type="dxa"/>
            <w:shd w:val="clear" w:color="auto" w:fill="auto"/>
          </w:tcPr>
          <w:p w14:paraId="184E9B8D" w14:textId="77777777" w:rsidR="002F663C" w:rsidRPr="00711F9C" w:rsidRDefault="00CB652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AB22AE5" w14:textId="77777777" w:rsidR="002F663C" w:rsidRPr="002F663C" w:rsidRDefault="00CB652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0244F49" w14:textId="77777777" w:rsidR="002F663C" w:rsidRPr="002F663C" w:rsidRDefault="00CB652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96761F" w14:paraId="43818CBD" w14:textId="77777777" w:rsidTr="00E9471B">
        <w:tc>
          <w:tcPr>
            <w:tcW w:w="851" w:type="dxa"/>
            <w:shd w:val="clear" w:color="auto" w:fill="auto"/>
          </w:tcPr>
          <w:p w14:paraId="14B2D991" w14:textId="77777777" w:rsidR="002F663C" w:rsidRPr="00711F9C" w:rsidRDefault="00CB652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C513C42" w14:textId="77777777" w:rsidR="002F663C" w:rsidRPr="002F663C" w:rsidRDefault="00CB652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96761F" w14:paraId="3F436C97" w14:textId="77777777" w:rsidTr="00E9471B">
        <w:tc>
          <w:tcPr>
            <w:tcW w:w="851" w:type="dxa"/>
            <w:tcBorders>
              <w:bottom w:val="double" w:sz="4" w:space="0" w:color="auto"/>
            </w:tcBorders>
            <w:shd w:val="clear" w:color="auto" w:fill="auto"/>
          </w:tcPr>
          <w:p w14:paraId="5C01038D" w14:textId="77777777" w:rsidR="002F663C" w:rsidRPr="00711F9C" w:rsidRDefault="00CB652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DF230B5" w14:textId="77777777" w:rsidR="002F663C" w:rsidRPr="002F663C" w:rsidRDefault="00CB652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8A9B8B8" w14:textId="77777777" w:rsidR="002F663C" w:rsidRPr="002F663C" w:rsidRDefault="002F663C" w:rsidP="002F663C">
      <w:pPr>
        <w:jc w:val="left"/>
        <w:rPr>
          <w:rFonts w:eastAsia="Calibri" w:cs="Times New Roman"/>
          <w:highlight w:val="yellow"/>
        </w:rPr>
      </w:pPr>
    </w:p>
    <w:p w14:paraId="422038D8" w14:textId="77777777" w:rsidR="003971FF" w:rsidRPr="007F6EA2" w:rsidRDefault="00CB652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On 8 September 2023, the U.S. Nuclear Regulatory Commission (NRC) requested comments on the regulatory basis to support a rulemaking to amend the NRC's regulations related to the use of conventional and accident tolerant light-water reactor fuel designs. The public comment period was originally scheduled to close on 22 November 2023. The NRC has decided to extend the public comment period to allow more time for members of the public to develop and submit their comments.</w:t>
      </w:r>
    </w:p>
    <w:p w14:paraId="693193AD" w14:textId="77777777" w:rsidR="00991850" w:rsidRPr="002F663C" w:rsidRDefault="00CB6527" w:rsidP="00B16ACF">
      <w:pPr>
        <w:spacing w:before="120" w:after="120"/>
        <w:rPr>
          <w:rFonts w:eastAsia="Calibri" w:cs="Times New Roman"/>
          <w:szCs w:val="18"/>
        </w:rPr>
      </w:pPr>
      <w:r w:rsidRPr="002F663C">
        <w:rPr>
          <w:rFonts w:eastAsia="Calibri" w:cs="Times New Roman"/>
          <w:szCs w:val="18"/>
        </w:rPr>
        <w:t>The due date of comments requested in the document published on 8 September 2023 (</w:t>
      </w:r>
      <w:hyperlink r:id="rId11" w:history="1">
        <w:r w:rsidRPr="002F663C">
          <w:rPr>
            <w:rFonts w:eastAsia="Calibri" w:cs="Times New Roman"/>
            <w:color w:val="0000FF"/>
            <w:szCs w:val="18"/>
            <w:u w:val="single"/>
          </w:rPr>
          <w:t>88 FR 61986</w:t>
        </w:r>
      </w:hyperlink>
      <w:r w:rsidRPr="002F663C">
        <w:rPr>
          <w:rFonts w:eastAsia="Calibri" w:cs="Times New Roman"/>
          <w:szCs w:val="18"/>
        </w:rPr>
        <w:t>) is extended. Comments should be filed no later than 22 January 2024. Comments received after this date will be considered, if it is practical to do so, but the NRC is able to ensure consideration only for comments received on or before this date.</w:t>
      </w:r>
    </w:p>
    <w:p w14:paraId="2DFB528E" w14:textId="77777777" w:rsidR="00991850" w:rsidRPr="002F663C" w:rsidRDefault="00742BF7" w:rsidP="00B16ACF">
      <w:pPr>
        <w:spacing w:before="120" w:after="120"/>
        <w:rPr>
          <w:rFonts w:eastAsia="Calibri" w:cs="Times New Roman"/>
          <w:szCs w:val="18"/>
        </w:rPr>
      </w:pPr>
      <w:hyperlink r:id="rId12" w:history="1">
        <w:r w:rsidR="00CB6527" w:rsidRPr="002F663C">
          <w:rPr>
            <w:rFonts w:eastAsia="Calibri" w:cs="Times New Roman"/>
            <w:color w:val="0000FF"/>
            <w:szCs w:val="18"/>
            <w:u w:val="single"/>
          </w:rPr>
          <w:t>Title 10 Code of Federal Regulations (CFR)</w:t>
        </w:r>
      </w:hyperlink>
      <w:r w:rsidR="00CB6527" w:rsidRPr="002F663C">
        <w:rPr>
          <w:rFonts w:eastAsia="Calibri" w:cs="Times New Roman"/>
          <w:szCs w:val="18"/>
        </w:rPr>
        <w:t xml:space="preserve"> Parts </w:t>
      </w:r>
      <w:hyperlink r:id="rId13" w:history="1">
        <w:r w:rsidR="00CB6527" w:rsidRPr="002F663C">
          <w:rPr>
            <w:rFonts w:eastAsia="Calibri" w:cs="Times New Roman"/>
            <w:color w:val="0000FF"/>
            <w:szCs w:val="18"/>
            <w:u w:val="single"/>
          </w:rPr>
          <w:t>50</w:t>
        </w:r>
      </w:hyperlink>
      <w:r w:rsidR="00CB6527" w:rsidRPr="002F663C">
        <w:rPr>
          <w:rFonts w:eastAsia="Calibri" w:cs="Times New Roman"/>
          <w:szCs w:val="18"/>
        </w:rPr>
        <w:t xml:space="preserve">, </w:t>
      </w:r>
      <w:hyperlink r:id="rId14" w:history="1">
        <w:r w:rsidR="00CB6527" w:rsidRPr="002F663C">
          <w:rPr>
            <w:rFonts w:eastAsia="Calibri" w:cs="Times New Roman"/>
            <w:color w:val="0000FF"/>
            <w:szCs w:val="18"/>
            <w:u w:val="single"/>
          </w:rPr>
          <w:t>51</w:t>
        </w:r>
      </w:hyperlink>
      <w:r w:rsidR="00CB6527" w:rsidRPr="002F663C">
        <w:rPr>
          <w:rFonts w:eastAsia="Calibri" w:cs="Times New Roman"/>
          <w:szCs w:val="18"/>
        </w:rPr>
        <w:t xml:space="preserve">, and </w:t>
      </w:r>
      <w:hyperlink r:id="rId15" w:history="1">
        <w:r w:rsidR="00CB6527" w:rsidRPr="002F663C">
          <w:rPr>
            <w:rFonts w:eastAsia="Calibri" w:cs="Times New Roman"/>
            <w:color w:val="0000FF"/>
            <w:szCs w:val="18"/>
            <w:u w:val="single"/>
          </w:rPr>
          <w:t>71</w:t>
        </w:r>
      </w:hyperlink>
    </w:p>
    <w:p w14:paraId="1D9ACAFC" w14:textId="77777777" w:rsidR="00991850" w:rsidRPr="002F663C" w:rsidRDefault="00CB6527" w:rsidP="00B16ACF">
      <w:pPr>
        <w:spacing w:before="120" w:after="120"/>
        <w:rPr>
          <w:rFonts w:eastAsia="Calibri" w:cs="Times New Roman"/>
          <w:szCs w:val="18"/>
        </w:rPr>
      </w:pPr>
      <w:r w:rsidRPr="002F663C">
        <w:rPr>
          <w:rFonts w:eastAsia="Calibri" w:cs="Times New Roman"/>
          <w:szCs w:val="18"/>
        </w:rPr>
        <w:t xml:space="preserve">This regulatory basis; extension of comment period and the previous action notified as </w:t>
      </w:r>
      <w:hyperlink r:id="rId16" w:history="1">
        <w:r w:rsidRPr="002F663C">
          <w:rPr>
            <w:rFonts w:eastAsia="Calibri" w:cs="Times New Roman"/>
            <w:color w:val="0000FF"/>
            <w:szCs w:val="18"/>
            <w:u w:val="single"/>
          </w:rPr>
          <w:t>G/TBT/N/USA/2045</w:t>
        </w:r>
      </w:hyperlink>
      <w:r w:rsidRPr="002F663C">
        <w:rPr>
          <w:rFonts w:eastAsia="Calibri" w:cs="Times New Roman"/>
          <w:szCs w:val="18"/>
        </w:rPr>
        <w:t xml:space="preserve"> is identified by Docket Number NRC-2020-0034. The Docket Folder is available from Regulations.gov at </w:t>
      </w:r>
      <w:hyperlink r:id="rId17" w:history="1">
        <w:r w:rsidRPr="002F663C">
          <w:rPr>
            <w:rFonts w:eastAsia="Calibri" w:cs="Times New Roman"/>
            <w:color w:val="0000FF"/>
            <w:szCs w:val="18"/>
            <w:u w:val="single"/>
          </w:rPr>
          <w:t>https://www.regulations.gov/docket/NRC-2020-0034/document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9"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0"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1" w:history="1">
        <w:r w:rsidRPr="002F663C">
          <w:rPr>
            <w:rFonts w:eastAsia="Calibri" w:cs="Times New Roman"/>
            <w:color w:val="0000FF"/>
            <w:szCs w:val="18"/>
            <w:u w:val="single"/>
          </w:rPr>
          <w:t>Eastern Time</w:t>
        </w:r>
      </w:hyperlink>
      <w:r w:rsidRPr="002F663C">
        <w:rPr>
          <w:rFonts w:eastAsia="Calibri" w:cs="Times New Roman"/>
          <w:szCs w:val="18"/>
        </w:rPr>
        <w:t xml:space="preserve"> on 22 January 2024. Comments received by the USA TBT Enquiry Point from WTO Members and their stakeholders will be shared with the regulator and will also be submitted to the </w:t>
      </w:r>
      <w:hyperlink r:id="rId22"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669DE44" w14:textId="77777777" w:rsidR="006C5A96" w:rsidRDefault="00CB6527" w:rsidP="006C5A96">
      <w:pPr>
        <w:jc w:val="center"/>
        <w:rPr>
          <w:b/>
        </w:rPr>
      </w:pPr>
      <w:r w:rsidRPr="003971FF">
        <w:rPr>
          <w:b/>
        </w:rPr>
        <w:t>__________</w:t>
      </w:r>
    </w:p>
    <w:p w14:paraId="3680C3CD" w14:textId="77777777" w:rsidR="004D4D19" w:rsidRDefault="004D4D19" w:rsidP="007F38C2">
      <w:pPr>
        <w:jc w:val="center"/>
        <w:rPr>
          <w:b/>
        </w:rPr>
      </w:pPr>
    </w:p>
    <w:p w14:paraId="04E454EF"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06EA" w14:textId="77777777" w:rsidR="00A125C2" w:rsidRDefault="00CB6527">
      <w:r>
        <w:separator/>
      </w:r>
    </w:p>
  </w:endnote>
  <w:endnote w:type="continuationSeparator" w:id="0">
    <w:p w14:paraId="27F4A702" w14:textId="77777777" w:rsidR="00A125C2" w:rsidRDefault="00CB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595" w14:textId="77777777" w:rsidR="00544326" w:rsidRPr="00DD3DD7" w:rsidRDefault="00CB652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A5B" w14:textId="77777777" w:rsidR="00544326" w:rsidRPr="00DD3DD7" w:rsidRDefault="00CB652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4C1A" w14:textId="77777777" w:rsidR="00CB6527" w:rsidRDefault="00CB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CA6D" w14:textId="77777777" w:rsidR="000248E6" w:rsidRDefault="00CB6527" w:rsidP="00ED54E0">
      <w:r>
        <w:separator/>
      </w:r>
    </w:p>
  </w:footnote>
  <w:footnote w:type="continuationSeparator" w:id="0">
    <w:p w14:paraId="4C48A4A5" w14:textId="77777777" w:rsidR="000248E6" w:rsidRDefault="00CB6527" w:rsidP="00ED54E0">
      <w:r>
        <w:continuationSeparator/>
      </w:r>
    </w:p>
  </w:footnote>
  <w:footnote w:id="1">
    <w:p w14:paraId="4595B913" w14:textId="77777777" w:rsidR="007F6EA2" w:rsidRDefault="00CB652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87C6" w14:textId="77777777" w:rsidR="00DD3DD7" w:rsidRDefault="00CB652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E50A60C" w14:textId="77777777" w:rsidR="004D4D19" w:rsidRPr="00DD3DD7" w:rsidRDefault="004D4D19" w:rsidP="00DD3DD7">
    <w:pPr>
      <w:pStyle w:val="Header"/>
      <w:pBdr>
        <w:bottom w:val="single" w:sz="4" w:space="1" w:color="auto"/>
      </w:pBdr>
      <w:tabs>
        <w:tab w:val="clear" w:pos="4513"/>
        <w:tab w:val="clear" w:pos="9027"/>
      </w:tabs>
      <w:jc w:val="center"/>
    </w:pPr>
  </w:p>
  <w:p w14:paraId="06FF0297" w14:textId="77777777" w:rsidR="00DD3DD7" w:rsidRPr="00DD3DD7" w:rsidRDefault="00CB652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013015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4FF87" w14:textId="77777777" w:rsidR="00DD3DD7" w:rsidRPr="00DD3DD7" w:rsidRDefault="00CB6527" w:rsidP="00DD3DD7">
    <w:pPr>
      <w:pStyle w:val="Header"/>
      <w:pBdr>
        <w:bottom w:val="single" w:sz="4" w:space="1" w:color="auto"/>
      </w:pBdr>
      <w:tabs>
        <w:tab w:val="clear" w:pos="4513"/>
        <w:tab w:val="clear" w:pos="9027"/>
      </w:tabs>
      <w:jc w:val="center"/>
    </w:pPr>
    <w:bookmarkStart w:id="28" w:name="spsSymbolHeader"/>
    <w:r w:rsidRPr="00DD3DD7">
      <w:t>G/TBT/N/USA/2045/Add.1</w:t>
    </w:r>
    <w:bookmarkEnd w:id="28"/>
  </w:p>
  <w:p w14:paraId="4B3BC5F8" w14:textId="77777777" w:rsidR="00DD3DD7" w:rsidRPr="00DD3DD7" w:rsidRDefault="00DD3DD7" w:rsidP="00DD3DD7">
    <w:pPr>
      <w:pStyle w:val="Header"/>
      <w:pBdr>
        <w:bottom w:val="single" w:sz="4" w:space="1" w:color="auto"/>
      </w:pBdr>
      <w:tabs>
        <w:tab w:val="clear" w:pos="4513"/>
        <w:tab w:val="clear" w:pos="9027"/>
      </w:tabs>
      <w:jc w:val="center"/>
    </w:pPr>
  </w:p>
  <w:p w14:paraId="4F269276" w14:textId="77777777" w:rsidR="00DD3DD7" w:rsidRPr="00DD3DD7" w:rsidRDefault="00CB652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5CD8AC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6761F" w14:paraId="6D9299AF" w14:textId="77777777" w:rsidTr="00544326">
      <w:trPr>
        <w:trHeight w:val="240"/>
        <w:jc w:val="center"/>
      </w:trPr>
      <w:tc>
        <w:tcPr>
          <w:tcW w:w="3794" w:type="dxa"/>
          <w:shd w:val="clear" w:color="auto" w:fill="FFFFFF"/>
          <w:tcMar>
            <w:left w:w="108" w:type="dxa"/>
            <w:right w:w="108" w:type="dxa"/>
          </w:tcMar>
          <w:vAlign w:val="center"/>
        </w:tcPr>
        <w:p w14:paraId="518ADB8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7157767" w14:textId="77777777" w:rsidR="00ED54E0" w:rsidRPr="00182B84" w:rsidRDefault="00CB6527" w:rsidP="00425DC5">
          <w:pPr>
            <w:jc w:val="right"/>
            <w:rPr>
              <w:b/>
              <w:color w:val="FF0000"/>
              <w:szCs w:val="16"/>
            </w:rPr>
          </w:pPr>
          <w:r>
            <w:rPr>
              <w:b/>
              <w:color w:val="FF0000"/>
              <w:szCs w:val="16"/>
            </w:rPr>
            <w:t xml:space="preserve"> </w:t>
          </w:r>
        </w:p>
      </w:tc>
    </w:tr>
    <w:tr w:rsidR="0096761F" w14:paraId="3B04FAE2" w14:textId="77777777" w:rsidTr="00544326">
      <w:trPr>
        <w:trHeight w:val="213"/>
        <w:jc w:val="center"/>
      </w:trPr>
      <w:tc>
        <w:tcPr>
          <w:tcW w:w="3794" w:type="dxa"/>
          <w:vMerge w:val="restart"/>
          <w:shd w:val="clear" w:color="auto" w:fill="FFFFFF"/>
          <w:tcMar>
            <w:left w:w="0" w:type="dxa"/>
            <w:right w:w="0" w:type="dxa"/>
          </w:tcMar>
        </w:tcPr>
        <w:p w14:paraId="2C1EC4AA" w14:textId="77777777" w:rsidR="00ED54E0" w:rsidRPr="00182B84" w:rsidRDefault="00CB6527" w:rsidP="00425DC5">
          <w:pPr>
            <w:jc w:val="left"/>
          </w:pPr>
          <w:r w:rsidRPr="00182B84">
            <w:rPr>
              <w:noProof/>
              <w:lang w:val="en-US"/>
            </w:rPr>
            <w:drawing>
              <wp:inline distT="0" distB="0" distL="0" distR="0" wp14:anchorId="6D9EA427" wp14:editId="7A0C513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60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6B6B6D" w14:textId="77777777" w:rsidR="00ED54E0" w:rsidRPr="00182B84" w:rsidRDefault="00ED54E0" w:rsidP="00425DC5">
          <w:pPr>
            <w:jc w:val="right"/>
            <w:rPr>
              <w:b/>
              <w:szCs w:val="16"/>
            </w:rPr>
          </w:pPr>
        </w:p>
      </w:tc>
    </w:tr>
    <w:tr w:rsidR="0096761F" w14:paraId="1C4894E8" w14:textId="77777777" w:rsidTr="00544326">
      <w:trPr>
        <w:trHeight w:val="868"/>
        <w:jc w:val="center"/>
      </w:trPr>
      <w:tc>
        <w:tcPr>
          <w:tcW w:w="3794" w:type="dxa"/>
          <w:vMerge/>
          <w:shd w:val="clear" w:color="auto" w:fill="FFFFFF"/>
          <w:tcMar>
            <w:left w:w="108" w:type="dxa"/>
            <w:right w:w="108" w:type="dxa"/>
          </w:tcMar>
        </w:tcPr>
        <w:p w14:paraId="4919721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03B9D58" w14:textId="77777777" w:rsidR="00DD3DD7" w:rsidRPr="002F663C" w:rsidRDefault="00CB6527" w:rsidP="00DD3DD7">
          <w:pPr>
            <w:jc w:val="right"/>
            <w:rPr>
              <w:rFonts w:eastAsia="Calibri" w:cs="Times New Roman"/>
              <w:b/>
              <w:szCs w:val="16"/>
            </w:rPr>
          </w:pPr>
          <w:bookmarkStart w:id="29" w:name="bmkSymbols"/>
          <w:r w:rsidRPr="002F663C">
            <w:rPr>
              <w:rFonts w:eastAsia="Calibri" w:cs="Times New Roman"/>
              <w:b/>
              <w:szCs w:val="16"/>
            </w:rPr>
            <w:t>G/TBT/N/USA/2045/Add.1</w:t>
          </w:r>
          <w:bookmarkEnd w:id="29"/>
        </w:p>
        <w:p w14:paraId="3A103EDE" w14:textId="77777777" w:rsidR="00C14444" w:rsidRPr="00C14444" w:rsidRDefault="00C14444" w:rsidP="00C14444">
          <w:pPr>
            <w:jc w:val="center"/>
            <w:rPr>
              <w:szCs w:val="16"/>
            </w:rPr>
          </w:pPr>
        </w:p>
      </w:tc>
    </w:tr>
    <w:tr w:rsidR="0096761F" w14:paraId="651FEFDD" w14:textId="77777777" w:rsidTr="00544326">
      <w:trPr>
        <w:trHeight w:val="240"/>
        <w:jc w:val="center"/>
      </w:trPr>
      <w:tc>
        <w:tcPr>
          <w:tcW w:w="3794" w:type="dxa"/>
          <w:vMerge/>
          <w:shd w:val="clear" w:color="auto" w:fill="FFFFFF"/>
          <w:tcMar>
            <w:left w:w="108" w:type="dxa"/>
            <w:right w:w="108" w:type="dxa"/>
          </w:tcMar>
          <w:vAlign w:val="center"/>
        </w:tcPr>
        <w:p w14:paraId="27853BFC" w14:textId="77777777" w:rsidR="00ED54E0" w:rsidRPr="00182B84" w:rsidRDefault="00ED54E0" w:rsidP="00425DC5"/>
      </w:tc>
      <w:tc>
        <w:tcPr>
          <w:tcW w:w="5448" w:type="dxa"/>
          <w:gridSpan w:val="2"/>
          <w:shd w:val="clear" w:color="auto" w:fill="FFFFFF"/>
          <w:tcMar>
            <w:left w:w="108" w:type="dxa"/>
            <w:right w:w="108" w:type="dxa"/>
          </w:tcMar>
          <w:vAlign w:val="center"/>
        </w:tcPr>
        <w:p w14:paraId="3D5AF2C3" w14:textId="5B6CAB2E" w:rsidR="00ED54E0" w:rsidRPr="00182B84" w:rsidRDefault="00CB6527" w:rsidP="00425DC5">
          <w:pPr>
            <w:jc w:val="right"/>
            <w:rPr>
              <w:szCs w:val="16"/>
            </w:rPr>
          </w:pPr>
          <w:bookmarkStart w:id="30" w:name="bmkDate"/>
          <w:bookmarkEnd w:id="30"/>
          <w:r>
            <w:rPr>
              <w:szCs w:val="16"/>
            </w:rPr>
            <w:t>7 November 2023</w:t>
          </w:r>
        </w:p>
      </w:tc>
    </w:tr>
    <w:tr w:rsidR="0096761F" w14:paraId="04A5885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41E700" w14:textId="53743A20" w:rsidR="00ED54E0" w:rsidRPr="00182B84" w:rsidRDefault="00CB652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742BF7">
            <w:rPr>
              <w:rFonts w:eastAsia="Calibri" w:cs="Times New Roman"/>
              <w:color w:val="FF0000"/>
              <w:szCs w:val="16"/>
            </w:rPr>
            <w:t>7489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C47AC31" w14:textId="77777777" w:rsidR="00ED54E0" w:rsidRPr="00182B84" w:rsidRDefault="00CB652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6761F" w14:paraId="40C9BAD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6BBEA7" w14:textId="77777777" w:rsidR="00ED54E0" w:rsidRPr="00182B84" w:rsidRDefault="00CB652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97DF918" w14:textId="77777777" w:rsidR="00ED54E0" w:rsidRPr="00182B84" w:rsidRDefault="00CB652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61117D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18F984">
      <w:start w:val="1"/>
      <w:numFmt w:val="decimal"/>
      <w:pStyle w:val="SummaryText"/>
      <w:lvlText w:val="%1."/>
      <w:lvlJc w:val="left"/>
      <w:pPr>
        <w:ind w:left="360" w:hanging="360"/>
      </w:pPr>
    </w:lvl>
    <w:lvl w:ilvl="1" w:tplc="DD382FDA" w:tentative="1">
      <w:start w:val="1"/>
      <w:numFmt w:val="lowerLetter"/>
      <w:lvlText w:val="%2."/>
      <w:lvlJc w:val="left"/>
      <w:pPr>
        <w:ind w:left="1080" w:hanging="360"/>
      </w:pPr>
    </w:lvl>
    <w:lvl w:ilvl="2" w:tplc="21DC7FB6" w:tentative="1">
      <w:start w:val="1"/>
      <w:numFmt w:val="lowerRoman"/>
      <w:lvlText w:val="%3."/>
      <w:lvlJc w:val="right"/>
      <w:pPr>
        <w:ind w:left="1800" w:hanging="180"/>
      </w:pPr>
    </w:lvl>
    <w:lvl w:ilvl="3" w:tplc="E8546578" w:tentative="1">
      <w:start w:val="1"/>
      <w:numFmt w:val="decimal"/>
      <w:lvlText w:val="%4."/>
      <w:lvlJc w:val="left"/>
      <w:pPr>
        <w:ind w:left="2520" w:hanging="360"/>
      </w:pPr>
    </w:lvl>
    <w:lvl w:ilvl="4" w:tplc="2A08C2A4" w:tentative="1">
      <w:start w:val="1"/>
      <w:numFmt w:val="lowerLetter"/>
      <w:lvlText w:val="%5."/>
      <w:lvlJc w:val="left"/>
      <w:pPr>
        <w:ind w:left="3240" w:hanging="360"/>
      </w:pPr>
    </w:lvl>
    <w:lvl w:ilvl="5" w:tplc="B820251A" w:tentative="1">
      <w:start w:val="1"/>
      <w:numFmt w:val="lowerRoman"/>
      <w:lvlText w:val="%6."/>
      <w:lvlJc w:val="right"/>
      <w:pPr>
        <w:ind w:left="3960" w:hanging="180"/>
      </w:pPr>
    </w:lvl>
    <w:lvl w:ilvl="6" w:tplc="9C6E95E2" w:tentative="1">
      <w:start w:val="1"/>
      <w:numFmt w:val="decimal"/>
      <w:lvlText w:val="%7."/>
      <w:lvlJc w:val="left"/>
      <w:pPr>
        <w:ind w:left="4680" w:hanging="360"/>
      </w:pPr>
    </w:lvl>
    <w:lvl w:ilvl="7" w:tplc="A1420F90" w:tentative="1">
      <w:start w:val="1"/>
      <w:numFmt w:val="lowerLetter"/>
      <w:lvlText w:val="%8."/>
      <w:lvlJc w:val="left"/>
      <w:pPr>
        <w:ind w:left="5400" w:hanging="360"/>
      </w:pPr>
    </w:lvl>
    <w:lvl w:ilvl="8" w:tplc="5CF6CA86" w:tentative="1">
      <w:start w:val="1"/>
      <w:numFmt w:val="lowerRoman"/>
      <w:lvlText w:val="%9."/>
      <w:lvlJc w:val="right"/>
      <w:pPr>
        <w:ind w:left="6120" w:hanging="180"/>
      </w:pPr>
    </w:lvl>
  </w:abstractNum>
  <w:num w:numId="1" w16cid:durableId="2135708038">
    <w:abstractNumId w:val="9"/>
  </w:num>
  <w:num w:numId="2" w16cid:durableId="154075743">
    <w:abstractNumId w:val="7"/>
  </w:num>
  <w:num w:numId="3" w16cid:durableId="365063596">
    <w:abstractNumId w:val="6"/>
  </w:num>
  <w:num w:numId="4" w16cid:durableId="225997725">
    <w:abstractNumId w:val="5"/>
  </w:num>
  <w:num w:numId="5" w16cid:durableId="1865629844">
    <w:abstractNumId w:val="4"/>
  </w:num>
  <w:num w:numId="6" w16cid:durableId="759252561">
    <w:abstractNumId w:val="12"/>
  </w:num>
  <w:num w:numId="7" w16cid:durableId="583494745">
    <w:abstractNumId w:val="11"/>
  </w:num>
  <w:num w:numId="8" w16cid:durableId="311829789">
    <w:abstractNumId w:val="10"/>
  </w:num>
  <w:num w:numId="9" w16cid:durableId="1386949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678584">
    <w:abstractNumId w:val="13"/>
  </w:num>
  <w:num w:numId="11" w16cid:durableId="2076580951">
    <w:abstractNumId w:val="8"/>
  </w:num>
  <w:num w:numId="12" w16cid:durableId="748426111">
    <w:abstractNumId w:val="3"/>
  </w:num>
  <w:num w:numId="13" w16cid:durableId="1476486347">
    <w:abstractNumId w:val="2"/>
  </w:num>
  <w:num w:numId="14" w16cid:durableId="1483424747">
    <w:abstractNumId w:val="1"/>
  </w:num>
  <w:num w:numId="15" w16cid:durableId="1492792479">
    <w:abstractNumId w:val="0"/>
  </w:num>
  <w:num w:numId="16" w16cid:durableId="182951905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2BF7"/>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224F"/>
    <w:rsid w:val="008739FD"/>
    <w:rsid w:val="00893E85"/>
    <w:rsid w:val="008A0701"/>
    <w:rsid w:val="008B1018"/>
    <w:rsid w:val="008C42D2"/>
    <w:rsid w:val="008E2C13"/>
    <w:rsid w:val="008E372C"/>
    <w:rsid w:val="00917235"/>
    <w:rsid w:val="0096761F"/>
    <w:rsid w:val="00991850"/>
    <w:rsid w:val="00992AEA"/>
    <w:rsid w:val="009A4D36"/>
    <w:rsid w:val="009A6F54"/>
    <w:rsid w:val="009F7637"/>
    <w:rsid w:val="00A001F6"/>
    <w:rsid w:val="00A125C2"/>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B6527"/>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10/chapter-I/part-50?toc=1" TargetMode="External"/><Relationship Id="rId18" Type="http://schemas.openxmlformats.org/officeDocument/2006/relationships/hyperlink" Target="http://www.regulations.gov/"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24timezones.com/time-zone/et" TargetMode="External"/><Relationship Id="rId7" Type="http://schemas.openxmlformats.org/officeDocument/2006/relationships/footnotes" Target="footnotes.xml"/><Relationship Id="rId12" Type="http://schemas.openxmlformats.org/officeDocument/2006/relationships/hyperlink" Target="https://www.ecfr.gov/current/title-10" TargetMode="External"/><Relationship Id="rId17" Type="http://schemas.openxmlformats.org/officeDocument/2006/relationships/hyperlink" Target="https://www.regulations.gov/docket/NRC-2020-0034/docu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ping.wto.org/en/Search?domainIds=1&amp;documentSymbol=usa%2F2045"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3-09-08/html/2023-19452.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10/chapter-I/part-71?toc=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info.gov/content/pkg/FR-2023-11-06/pdf/2023-24396.pdf" TargetMode="External"/><Relationship Id="rId19" Type="http://schemas.openxmlformats.org/officeDocument/2006/relationships/hyperlink" Target="mailto:usatbtep@nist.gov" TargetMode="External"/><Relationship Id="rId4" Type="http://schemas.openxmlformats.org/officeDocument/2006/relationships/styles" Target="styles.xml"/><Relationship Id="rId9" Type="http://schemas.openxmlformats.org/officeDocument/2006/relationships/hyperlink" Target="https://www.govinfo.gov/content/pkg/FR-2023-11-06/html/2023-24396.htm" TargetMode="External"/><Relationship Id="rId14" Type="http://schemas.openxmlformats.org/officeDocument/2006/relationships/hyperlink" Target="https://www.ecfr.gov/current/title-10/chapter-I/part-51?toc=1" TargetMode="External"/><Relationship Id="rId22" Type="http://schemas.openxmlformats.org/officeDocument/2006/relationships/hyperlink" Target="https://www.regulations.gov/docket/NRC-2020-0034/documen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61c037f2-3649-4452-88ce-f75b859c2018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2690-6820-40AB-860B-EE9E4E9CC89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2023-11-07T07:53:00Z</dcterms:created>
  <dcterms:modified xsi:type="dcterms:W3CDTF">2023-11-07T08:07:00Z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61c037f2-3649-4452-88ce-f75b859c2018</vt:lpwstr>
  </property>
  <property fmtid="{D5CDD505-2E9C-101B-9397-08002B2CF9AE}" pid="4" name="WTOCLASSIFICATION">
    <vt:lpwstr>WTO OFFICIAL</vt:lpwstr>
  </property>
</Properties>
</file>