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E00D" w14:textId="77777777" w:rsidR="002D78C9" w:rsidRDefault="007455E1" w:rsidP="00DD3DD7">
      <w:pPr>
        <w:pStyle w:val="Title"/>
      </w:pPr>
      <w:r w:rsidRPr="002F663C">
        <w:t>NOTIFICATION</w:t>
      </w:r>
    </w:p>
    <w:p w14:paraId="7F93322E" w14:textId="77777777" w:rsidR="002F663C" w:rsidRPr="002F663C" w:rsidRDefault="007455E1" w:rsidP="00DD3DD7">
      <w:pPr>
        <w:pStyle w:val="Title3"/>
      </w:pPr>
      <w:r w:rsidRPr="002F663C">
        <w:t>Addendum</w:t>
      </w:r>
    </w:p>
    <w:p w14:paraId="4CF8F849" w14:textId="77777777" w:rsidR="002F663C" w:rsidRDefault="007455E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6 September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0659DFD1" w14:textId="77777777" w:rsidR="001E2E4A" w:rsidRPr="002F663C" w:rsidRDefault="001E2E4A" w:rsidP="001E2E4A">
      <w:pPr>
        <w:rPr>
          <w:rFonts w:eastAsia="Calibri" w:cs="Times New Roman"/>
        </w:rPr>
      </w:pPr>
    </w:p>
    <w:p w14:paraId="40EBF97E" w14:textId="77777777" w:rsidR="002F663C" w:rsidRPr="002F663C" w:rsidRDefault="007455E1" w:rsidP="002F663C">
      <w:pPr>
        <w:jc w:val="center"/>
        <w:rPr>
          <w:rFonts w:eastAsia="Calibri" w:cs="Times New Roman"/>
          <w:b/>
        </w:rPr>
      </w:pPr>
      <w:r w:rsidRPr="002F663C">
        <w:rPr>
          <w:rFonts w:eastAsia="Calibri" w:cs="Times New Roman"/>
          <w:b/>
        </w:rPr>
        <w:t>_______________</w:t>
      </w:r>
    </w:p>
    <w:p w14:paraId="37CF22D4" w14:textId="77777777" w:rsidR="002F663C" w:rsidRDefault="002F663C" w:rsidP="002F663C">
      <w:pPr>
        <w:rPr>
          <w:rFonts w:eastAsia="Calibri" w:cs="Times New Roman"/>
        </w:rPr>
      </w:pPr>
    </w:p>
    <w:p w14:paraId="2077E081" w14:textId="77777777" w:rsidR="00C14444" w:rsidRPr="002F663C" w:rsidRDefault="00C14444" w:rsidP="002F663C">
      <w:pPr>
        <w:rPr>
          <w:rFonts w:eastAsia="Calibri" w:cs="Times New Roman"/>
        </w:rPr>
      </w:pPr>
    </w:p>
    <w:p w14:paraId="31EC8543" w14:textId="77777777" w:rsidR="002F663C" w:rsidRPr="002F663C" w:rsidRDefault="007455E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2023 Flexible Demand Appliance Standards for Pool Controls</w:t>
      </w:r>
      <w:bookmarkEnd w:id="3"/>
    </w:p>
    <w:p w14:paraId="59C1315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04BAC" w14:paraId="0E152B9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38F5DFA" w14:textId="77777777" w:rsidR="002F663C" w:rsidRPr="002F663C" w:rsidRDefault="007455E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04BAC" w14:paraId="3F2CA45D" w14:textId="77777777" w:rsidTr="00E9471B">
        <w:tc>
          <w:tcPr>
            <w:tcW w:w="851" w:type="dxa"/>
            <w:shd w:val="clear" w:color="auto" w:fill="auto"/>
          </w:tcPr>
          <w:p w14:paraId="5D353B28" w14:textId="77777777" w:rsidR="002F663C" w:rsidRPr="00711F9C" w:rsidRDefault="007455E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E2B536F" w14:textId="77777777" w:rsidR="002F663C" w:rsidRPr="002F663C" w:rsidRDefault="007455E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04BAC" w14:paraId="19E83EAB" w14:textId="77777777" w:rsidTr="00E9471B">
        <w:tc>
          <w:tcPr>
            <w:tcW w:w="851" w:type="dxa"/>
            <w:shd w:val="clear" w:color="auto" w:fill="auto"/>
          </w:tcPr>
          <w:p w14:paraId="2EAA51DD" w14:textId="77777777" w:rsidR="002F663C" w:rsidRPr="00711F9C" w:rsidRDefault="007455E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713491A" w14:textId="77777777" w:rsidR="002F663C" w:rsidRPr="002F663C" w:rsidRDefault="007455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404BAC" w14:paraId="09DF19F9" w14:textId="77777777" w:rsidTr="00E9471B">
        <w:tc>
          <w:tcPr>
            <w:tcW w:w="851" w:type="dxa"/>
            <w:shd w:val="clear" w:color="auto" w:fill="auto"/>
          </w:tcPr>
          <w:p w14:paraId="7DB8DFE3" w14:textId="77777777" w:rsidR="002F663C" w:rsidRPr="00711F9C" w:rsidRDefault="007455E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8720964" w14:textId="77777777" w:rsidR="002F663C" w:rsidRPr="002F663C" w:rsidRDefault="007455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404BAC" w14:paraId="086E5833" w14:textId="77777777" w:rsidTr="00E9471B">
        <w:tc>
          <w:tcPr>
            <w:tcW w:w="851" w:type="dxa"/>
            <w:shd w:val="clear" w:color="auto" w:fill="auto"/>
          </w:tcPr>
          <w:p w14:paraId="4EF4145D" w14:textId="77777777" w:rsidR="002F663C" w:rsidRPr="00711F9C" w:rsidRDefault="007455E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04BE0264" w14:textId="77777777" w:rsidR="002F663C" w:rsidRPr="002F663C" w:rsidRDefault="007455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404BAC" w14:paraId="18BA9CFA" w14:textId="77777777" w:rsidTr="00E9471B">
        <w:tc>
          <w:tcPr>
            <w:tcW w:w="851" w:type="dxa"/>
            <w:shd w:val="clear" w:color="auto" w:fill="auto"/>
          </w:tcPr>
          <w:p w14:paraId="0C3A53E7" w14:textId="77777777" w:rsidR="002F663C" w:rsidRPr="00711F9C" w:rsidRDefault="007455E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34B18150" w14:textId="77777777" w:rsidR="002F663C" w:rsidRPr="002F663C" w:rsidRDefault="007455E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404BAC" w14:paraId="1B41B061" w14:textId="77777777" w:rsidTr="00E9471B">
        <w:tc>
          <w:tcPr>
            <w:tcW w:w="851" w:type="dxa"/>
            <w:shd w:val="clear" w:color="auto" w:fill="auto"/>
          </w:tcPr>
          <w:p w14:paraId="4A24DE2A" w14:textId="77777777" w:rsidR="002F663C" w:rsidRPr="00711F9C" w:rsidRDefault="007455E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36BC5B5" w14:textId="77777777" w:rsidR="002F663C" w:rsidRPr="002F663C" w:rsidRDefault="007455E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88C5910" w14:textId="77777777" w:rsidR="002F663C" w:rsidRPr="002F663C" w:rsidRDefault="007455E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04BAC" w14:paraId="17026C9C" w14:textId="77777777" w:rsidTr="00E9471B">
        <w:tc>
          <w:tcPr>
            <w:tcW w:w="851" w:type="dxa"/>
            <w:shd w:val="clear" w:color="auto" w:fill="auto"/>
          </w:tcPr>
          <w:p w14:paraId="42182C7D" w14:textId="77777777" w:rsidR="002F663C" w:rsidRPr="00711F9C" w:rsidRDefault="007455E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346F9A8B" w14:textId="77777777" w:rsidR="002F663C" w:rsidRPr="002F663C" w:rsidRDefault="007455E1"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388885E3" w14:textId="77777777" w:rsidR="00082727" w:rsidRDefault="007455E1" w:rsidP="00C14444">
            <w:pPr>
              <w:spacing w:before="120" w:after="120"/>
              <w:rPr>
                <w:rFonts w:eastAsia="Calibri" w:cs="Times New Roman"/>
              </w:rPr>
            </w:pPr>
            <w:r>
              <w:rPr>
                <w:rFonts w:eastAsia="Calibri" w:cs="Times New Roman"/>
              </w:rPr>
              <w:t>Second 15-Day Proposed Regulatory Language with marked deletions and additions to the flexible demand appliance standards for pool controls (27 page(s) English)</w:t>
            </w:r>
          </w:p>
          <w:p w14:paraId="68852290" w14:textId="77777777" w:rsidR="00082727" w:rsidRDefault="00CE0C20" w:rsidP="00C14444">
            <w:pPr>
              <w:spacing w:before="120" w:after="120"/>
              <w:rPr>
                <w:rFonts w:eastAsia="Calibri" w:cs="Times New Roman"/>
              </w:rPr>
            </w:pPr>
            <w:hyperlink r:id="rId9" w:tgtFrame="_blank" w:history="1">
              <w:r w:rsidR="007455E1">
                <w:rPr>
                  <w:rFonts w:eastAsia="Calibri" w:cs="Times New Roman"/>
                  <w:color w:val="0000FF"/>
                  <w:u w:val="single"/>
                </w:rPr>
                <w:t>https://efiling.energy.ca.gov/GetDocument.aspx?tn=252114&amp;DocumentContentId=87119</w:t>
              </w:r>
            </w:hyperlink>
          </w:p>
          <w:p w14:paraId="568BEAFE" w14:textId="77777777" w:rsidR="00082727" w:rsidRDefault="007455E1" w:rsidP="00C14444">
            <w:pPr>
              <w:spacing w:before="120" w:after="120"/>
              <w:rPr>
                <w:rFonts w:eastAsia="Calibri" w:cs="Times New Roman"/>
              </w:rPr>
            </w:pPr>
            <w:r>
              <w:rPr>
                <w:rFonts w:eastAsia="Calibri" w:cs="Times New Roman"/>
              </w:rPr>
              <w:t>Notice of second comment period for proposed revisions to the flexible demand appliance standards for pool controls (7 page(s) English)</w:t>
            </w:r>
          </w:p>
          <w:p w14:paraId="50C2F5B4" w14:textId="77777777" w:rsidR="00082727" w:rsidRDefault="00CE0C20" w:rsidP="00C14444">
            <w:pPr>
              <w:spacing w:before="120" w:after="120"/>
              <w:rPr>
                <w:rFonts w:eastAsia="Calibri" w:cs="Times New Roman"/>
              </w:rPr>
            </w:pPr>
            <w:hyperlink r:id="rId10" w:tgtFrame="_blank" w:history="1">
              <w:r w:rsidR="007455E1">
                <w:rPr>
                  <w:rFonts w:eastAsia="Calibri" w:cs="Times New Roman"/>
                  <w:color w:val="0000FF"/>
                  <w:u w:val="single"/>
                </w:rPr>
                <w:t>https://efiling.energy.ca.gov/GetDocument.aspx?tn=252113&amp;DocumentContentId=87118</w:t>
              </w:r>
            </w:hyperlink>
          </w:p>
          <w:p w14:paraId="6258D5A7" w14:textId="77777777" w:rsidR="00082727" w:rsidRDefault="00CE0C20" w:rsidP="00C14444">
            <w:pPr>
              <w:spacing w:before="120" w:after="120"/>
              <w:rPr>
                <w:rFonts w:eastAsia="Calibri" w:cs="Times New Roman"/>
              </w:rPr>
            </w:pPr>
            <w:hyperlink r:id="rId11" w:tgtFrame="_blank" w:history="1">
              <w:r w:rsidR="007455E1">
                <w:rPr>
                  <w:rFonts w:eastAsia="Calibri" w:cs="Times New Roman"/>
                  <w:color w:val="0000FF"/>
                  <w:u w:val="single"/>
                </w:rPr>
                <w:t>https://members.wto.org/crnattachments/2023/TBT/USA/modification/23_12215_00_e.pdf</w:t>
              </w:r>
            </w:hyperlink>
          </w:p>
          <w:p w14:paraId="05094AA7" w14:textId="77777777" w:rsidR="00082727" w:rsidRDefault="00CE0C20" w:rsidP="00C14444">
            <w:pPr>
              <w:spacing w:before="120" w:after="120"/>
              <w:rPr>
                <w:rFonts w:eastAsia="Calibri" w:cs="Times New Roman"/>
              </w:rPr>
            </w:pPr>
            <w:hyperlink r:id="rId12" w:tgtFrame="_blank" w:history="1">
              <w:r w:rsidR="007455E1">
                <w:rPr>
                  <w:rFonts w:eastAsia="Calibri" w:cs="Times New Roman"/>
                  <w:color w:val="0000FF"/>
                  <w:u w:val="single"/>
                </w:rPr>
                <w:t>https://members.wto.org/crnattachments/2023/TBT/USA/modification/23_12215_01_e.pdf</w:t>
              </w:r>
            </w:hyperlink>
            <w:bookmarkEnd w:id="20"/>
          </w:p>
          <w:p w14:paraId="50819A1F" w14:textId="77777777" w:rsidR="002F663C" w:rsidRPr="002F663C" w:rsidRDefault="007455E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18 September 2023</w:t>
            </w:r>
            <w:bookmarkEnd w:id="21"/>
          </w:p>
        </w:tc>
      </w:tr>
      <w:tr w:rsidR="00404BAC" w14:paraId="5C20F4F1" w14:textId="77777777" w:rsidTr="00E9471B">
        <w:tc>
          <w:tcPr>
            <w:tcW w:w="851" w:type="dxa"/>
            <w:shd w:val="clear" w:color="auto" w:fill="auto"/>
          </w:tcPr>
          <w:p w14:paraId="530D4BE0" w14:textId="77777777" w:rsidR="002F663C" w:rsidRPr="00711F9C" w:rsidRDefault="007455E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024BAD9" w14:textId="77777777" w:rsidR="002F663C" w:rsidRPr="002F663C" w:rsidRDefault="007455E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04BAC" w14:paraId="089A2AAC" w14:textId="77777777" w:rsidTr="00E9471B">
        <w:tc>
          <w:tcPr>
            <w:tcW w:w="851" w:type="dxa"/>
            <w:tcBorders>
              <w:bottom w:val="double" w:sz="4" w:space="0" w:color="auto"/>
            </w:tcBorders>
            <w:shd w:val="clear" w:color="auto" w:fill="auto"/>
          </w:tcPr>
          <w:p w14:paraId="7761A0C8" w14:textId="77777777" w:rsidR="002F663C" w:rsidRPr="00711F9C" w:rsidRDefault="007455E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76213AF" w14:textId="77777777" w:rsidR="002F663C" w:rsidRPr="002F663C" w:rsidRDefault="007455E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D63B2F9" w14:textId="77777777" w:rsidR="002F663C" w:rsidRPr="002F663C" w:rsidRDefault="002F663C" w:rsidP="002F663C">
      <w:pPr>
        <w:jc w:val="left"/>
        <w:rPr>
          <w:rFonts w:eastAsia="Calibri" w:cs="Times New Roman"/>
          <w:highlight w:val="yellow"/>
        </w:rPr>
      </w:pPr>
    </w:p>
    <w:p w14:paraId="14D5AD90" w14:textId="77777777" w:rsidR="003971FF" w:rsidRPr="007F6EA2" w:rsidRDefault="007455E1" w:rsidP="00B16ACF">
      <w:pPr>
        <w:spacing w:after="120"/>
        <w:rPr>
          <w:rFonts w:eastAsia="Calibri" w:cs="Times New Roman"/>
          <w:bCs/>
          <w:highlight w:val="yellow"/>
        </w:rPr>
      </w:pPr>
      <w:r w:rsidRPr="002F663C">
        <w:rPr>
          <w:rFonts w:eastAsia="Calibri" w:cs="Times New Roman"/>
          <w:b/>
          <w:szCs w:val="18"/>
        </w:rPr>
        <w:lastRenderedPageBreak/>
        <w:t>Description:</w:t>
      </w:r>
      <w:r w:rsidRPr="002F663C">
        <w:rPr>
          <w:rFonts w:eastAsia="Calibri" w:cs="Times New Roman"/>
          <w:szCs w:val="18"/>
        </w:rPr>
        <w:t xml:space="preserve"> </w:t>
      </w:r>
      <w:bookmarkStart w:id="26" w:name="bmkNotifiedDocumentTitle"/>
      <w:r w:rsidRPr="002F663C">
        <w:rPr>
          <w:rFonts w:eastAsia="Calibri" w:cs="Times New Roman"/>
          <w:szCs w:val="18"/>
        </w:rPr>
        <w:t>On 23 February 2023, the California Energy Commission (CEC) published a Notice of Proposed Action (</w:t>
      </w:r>
      <w:proofErr w:type="spellStart"/>
      <w:r w:rsidRPr="002F663C">
        <w:rPr>
          <w:rFonts w:eastAsia="Calibri" w:cs="Times New Roman"/>
          <w:szCs w:val="18"/>
        </w:rPr>
        <w:t>NOPA</w:t>
      </w:r>
      <w:proofErr w:type="spellEnd"/>
      <w:r w:rsidRPr="002F663C">
        <w:rPr>
          <w:rFonts w:eastAsia="Calibri" w:cs="Times New Roman"/>
          <w:szCs w:val="18"/>
        </w:rPr>
        <w:t xml:space="preserve">) with proposed regulations for Flexible Demand Appliance Standards for Pool Controls; the docket log is accessible at </w:t>
      </w:r>
      <w:hyperlink r:id="rId13" w:history="1">
        <w:r w:rsidRPr="002F663C">
          <w:rPr>
            <w:rFonts w:eastAsia="Calibri" w:cs="Times New Roman"/>
            <w:color w:val="0000FF"/>
            <w:szCs w:val="18"/>
            <w:u w:val="single"/>
          </w:rPr>
          <w:t>https://efiling.energy.ca.gov/Lists/DocketLog.aspx?docketnumber=23-FDAS-01</w:t>
        </w:r>
      </w:hyperlink>
      <w:r w:rsidRPr="002F663C">
        <w:rPr>
          <w:rFonts w:eastAsia="Calibri" w:cs="Times New Roman"/>
          <w:szCs w:val="18"/>
        </w:rPr>
        <w:t xml:space="preserve">. The CEC made documents available for a 45-day comment period ending 10 April 2023, and held a public hearing on 11 April 2023. The CEC made changes based on comments received and posted notice for an initial 15-day language revision (June 2023) for a 15-day comment period, from 23 June 2023 through 10 July 2023. Based on comments received during that written comment period, the CEC is proposing additional changes to the proposed regulations shared on 23 June 2023. Any interested persons are invited to review and provide written comments to the CEC for consideration during this second 15-day comment period from 1 September 2023, through 18 September 2023. The CEC appreciates receiving written comments at the earliest possible date. Comments submitted after 18 September 2023 are considered untimely and the CEC may, but is not required to, respond to untimely comments, including those raising significant issues. </w:t>
      </w:r>
    </w:p>
    <w:p w14:paraId="64701C24" w14:textId="77777777" w:rsidR="00D43D51" w:rsidRPr="002F663C" w:rsidRDefault="007455E1" w:rsidP="00B16ACF">
      <w:pPr>
        <w:spacing w:before="120" w:after="120"/>
        <w:rPr>
          <w:rFonts w:eastAsia="Calibri" w:cs="Times New Roman"/>
          <w:szCs w:val="18"/>
        </w:rPr>
      </w:pPr>
      <w:r w:rsidRPr="002F663C">
        <w:rPr>
          <w:rFonts w:eastAsia="Calibri" w:cs="Times New Roman"/>
          <w:szCs w:val="18"/>
        </w:rPr>
        <w:t xml:space="preserve">WTO Members and their stakeholders are asked to submit comments to the </w:t>
      </w:r>
      <w:hyperlink r:id="rId14" w:history="1">
        <w:r w:rsidRPr="002F663C">
          <w:rPr>
            <w:rFonts w:eastAsia="Calibri" w:cs="Times New Roman"/>
            <w:color w:val="0000FF"/>
            <w:szCs w:val="18"/>
            <w:u w:val="single"/>
          </w:rPr>
          <w:t>USA WTO TBT Enquiry Point</w:t>
        </w:r>
      </w:hyperlink>
      <w:r w:rsidRPr="002F663C">
        <w:rPr>
          <w:rFonts w:eastAsia="Calibri" w:cs="Times New Roman"/>
          <w:szCs w:val="18"/>
        </w:rPr>
        <w:t xml:space="preserve"> by or before </w:t>
      </w:r>
      <w:hyperlink r:id="rId15"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on 18 September 2023. Comments received by or before 18 September 2023 will be submitted to the CEC using its electronic commenting system and will also be shared by e-mail. Comments may be attached to an e-mail as a downloadable, searchable document consistent with 20 California Code of Regulations (CCR), section 1208.1. The maximum files size allowed is 10 MB. Include docket number 23-FDAS-01 and the notification symbol in the subject of the message and in the comments document.</w:t>
      </w:r>
    </w:p>
    <w:p w14:paraId="3BF47F13" w14:textId="77777777" w:rsidR="00D43D51" w:rsidRPr="002F663C" w:rsidRDefault="007455E1" w:rsidP="00B16ACF">
      <w:pPr>
        <w:spacing w:before="120" w:after="120"/>
        <w:rPr>
          <w:rFonts w:eastAsia="Calibri" w:cs="Times New Roman"/>
          <w:szCs w:val="18"/>
        </w:rPr>
      </w:pPr>
      <w:r w:rsidRPr="002F663C">
        <w:rPr>
          <w:rFonts w:eastAsia="Calibri" w:cs="Times New Roman"/>
          <w:szCs w:val="18"/>
        </w:rPr>
        <w:t xml:space="preserve">20 CA ADC section 1208.1 is accessible from Westlaw at </w:t>
      </w:r>
      <w:hyperlink r:id="rId17" w:history="1">
        <w:r w:rsidRPr="002F663C">
          <w:rPr>
            <w:rFonts w:eastAsia="Calibri" w:cs="Times New Roman"/>
            <w:color w:val="0000FF"/>
            <w:szCs w:val="18"/>
            <w:u w:val="single"/>
          </w:rPr>
          <w:t>https://govt.westlaw.com/calregs/Browse/Home/California/CaliforniaCodeofRegulations</w:t>
        </w:r>
      </w:hyperlink>
      <w:r w:rsidRPr="002F663C">
        <w:rPr>
          <w:rFonts w:eastAsia="Calibri" w:cs="Times New Roman"/>
          <w:szCs w:val="18"/>
        </w:rPr>
        <w:t>; navigate to Title 20. Public Utilities and Energy, Division 2. State Energy Resources Conservation and Development Commission, Chapter 2. Rules of Practice and Procedure, Article 2. General Provisions Applicable to All Commission Proceedings. Section 1208.1. Media, Format, Content, and Other Required Characteristics of Filed Documents.</w:t>
      </w:r>
      <w:bookmarkEnd w:id="26"/>
    </w:p>
    <w:p w14:paraId="2DBBC841" w14:textId="77777777" w:rsidR="006C5A96" w:rsidRDefault="007455E1" w:rsidP="006C5A96">
      <w:pPr>
        <w:jc w:val="center"/>
        <w:rPr>
          <w:b/>
        </w:rPr>
      </w:pPr>
      <w:r w:rsidRPr="003971FF">
        <w:rPr>
          <w:b/>
        </w:rPr>
        <w:t>__________</w:t>
      </w:r>
    </w:p>
    <w:p w14:paraId="17FE42FA" w14:textId="77777777" w:rsidR="004D4D19" w:rsidRDefault="004D4D19" w:rsidP="007F38C2">
      <w:pPr>
        <w:jc w:val="center"/>
        <w:rPr>
          <w:b/>
        </w:rPr>
      </w:pPr>
    </w:p>
    <w:p w14:paraId="105C30BD"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ED4E" w14:textId="77777777" w:rsidR="006268A3" w:rsidRDefault="007455E1">
      <w:r>
        <w:separator/>
      </w:r>
    </w:p>
  </w:endnote>
  <w:endnote w:type="continuationSeparator" w:id="0">
    <w:p w14:paraId="1546BAAA" w14:textId="77777777" w:rsidR="006268A3" w:rsidRDefault="0074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DE17" w14:textId="77777777" w:rsidR="00544326" w:rsidRPr="00DD3DD7" w:rsidRDefault="007455E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3DFA" w14:textId="77777777" w:rsidR="00544326" w:rsidRPr="00DD3DD7" w:rsidRDefault="007455E1"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D265" w14:textId="77777777" w:rsidR="000248E6" w:rsidRDefault="007455E1" w:rsidP="00ED54E0">
      <w:r>
        <w:separator/>
      </w:r>
    </w:p>
  </w:footnote>
  <w:footnote w:type="continuationSeparator" w:id="0">
    <w:p w14:paraId="29F42C00" w14:textId="77777777" w:rsidR="000248E6" w:rsidRDefault="007455E1" w:rsidP="00ED54E0">
      <w:r>
        <w:continuationSeparator/>
      </w:r>
    </w:p>
  </w:footnote>
  <w:footnote w:id="1">
    <w:p w14:paraId="4C1D0D10" w14:textId="77777777" w:rsidR="007F6EA2" w:rsidRDefault="007455E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0907" w14:textId="77777777" w:rsidR="00DD3DD7" w:rsidRDefault="007455E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DBD3101" w14:textId="77777777" w:rsidR="004D4D19" w:rsidRPr="00DD3DD7" w:rsidRDefault="004D4D19" w:rsidP="00DD3DD7">
    <w:pPr>
      <w:pStyle w:val="Header"/>
      <w:pBdr>
        <w:bottom w:val="single" w:sz="4" w:space="1" w:color="auto"/>
      </w:pBdr>
      <w:tabs>
        <w:tab w:val="clear" w:pos="4513"/>
        <w:tab w:val="clear" w:pos="9027"/>
      </w:tabs>
      <w:jc w:val="center"/>
    </w:pPr>
  </w:p>
  <w:p w14:paraId="4E0DB693" w14:textId="77777777" w:rsidR="00DD3DD7" w:rsidRPr="00DD3DD7" w:rsidRDefault="007455E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F21FC9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4074" w14:textId="77777777" w:rsidR="00DD3DD7" w:rsidRPr="00CE0C20" w:rsidRDefault="007455E1" w:rsidP="00DD3DD7">
    <w:pPr>
      <w:pStyle w:val="Header"/>
      <w:pBdr>
        <w:bottom w:val="single" w:sz="4" w:space="1" w:color="auto"/>
      </w:pBdr>
      <w:tabs>
        <w:tab w:val="clear" w:pos="4513"/>
        <w:tab w:val="clear" w:pos="9027"/>
      </w:tabs>
      <w:jc w:val="center"/>
      <w:rPr>
        <w:lang w:val="es-ES"/>
      </w:rPr>
    </w:pPr>
    <w:bookmarkStart w:id="28" w:name="spsSymbolHeader"/>
    <w:r w:rsidRPr="00CE0C20">
      <w:rPr>
        <w:lang w:val="es-ES"/>
      </w:rPr>
      <w:t>G/TBT/N/USA/1976/Add.2</w:t>
    </w:r>
    <w:bookmarkEnd w:id="28"/>
  </w:p>
  <w:p w14:paraId="35ED9096" w14:textId="77777777" w:rsidR="00DD3DD7" w:rsidRPr="00CE0C20" w:rsidRDefault="00DD3DD7" w:rsidP="00DD3DD7">
    <w:pPr>
      <w:pStyle w:val="Header"/>
      <w:pBdr>
        <w:bottom w:val="single" w:sz="4" w:space="1" w:color="auto"/>
      </w:pBdr>
      <w:tabs>
        <w:tab w:val="clear" w:pos="4513"/>
        <w:tab w:val="clear" w:pos="9027"/>
      </w:tabs>
      <w:jc w:val="center"/>
      <w:rPr>
        <w:lang w:val="es-ES"/>
      </w:rPr>
    </w:pPr>
  </w:p>
  <w:p w14:paraId="75D09A4A" w14:textId="77777777" w:rsidR="00DD3DD7" w:rsidRPr="00DD3DD7" w:rsidRDefault="007455E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EBBF3E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4BAC" w14:paraId="255028B2" w14:textId="77777777" w:rsidTr="00544326">
      <w:trPr>
        <w:trHeight w:val="240"/>
        <w:jc w:val="center"/>
      </w:trPr>
      <w:tc>
        <w:tcPr>
          <w:tcW w:w="3794" w:type="dxa"/>
          <w:shd w:val="clear" w:color="auto" w:fill="FFFFFF"/>
          <w:tcMar>
            <w:left w:w="108" w:type="dxa"/>
            <w:right w:w="108" w:type="dxa"/>
          </w:tcMar>
          <w:vAlign w:val="center"/>
        </w:tcPr>
        <w:p w14:paraId="6AADBFD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6A50F7E" w14:textId="77777777" w:rsidR="00ED54E0" w:rsidRPr="00182B84" w:rsidRDefault="007455E1" w:rsidP="00425DC5">
          <w:pPr>
            <w:jc w:val="right"/>
            <w:rPr>
              <w:b/>
              <w:color w:val="FF0000"/>
              <w:szCs w:val="16"/>
            </w:rPr>
          </w:pPr>
          <w:r>
            <w:rPr>
              <w:b/>
              <w:color w:val="FF0000"/>
              <w:szCs w:val="16"/>
            </w:rPr>
            <w:t xml:space="preserve"> </w:t>
          </w:r>
        </w:p>
      </w:tc>
    </w:tr>
    <w:tr w:rsidR="00404BAC" w14:paraId="78030CA5" w14:textId="77777777" w:rsidTr="00544326">
      <w:trPr>
        <w:trHeight w:val="213"/>
        <w:jc w:val="center"/>
      </w:trPr>
      <w:tc>
        <w:tcPr>
          <w:tcW w:w="3794" w:type="dxa"/>
          <w:vMerge w:val="restart"/>
          <w:shd w:val="clear" w:color="auto" w:fill="FFFFFF"/>
          <w:tcMar>
            <w:left w:w="0" w:type="dxa"/>
            <w:right w:w="0" w:type="dxa"/>
          </w:tcMar>
        </w:tcPr>
        <w:p w14:paraId="0F35F8ED" w14:textId="77777777" w:rsidR="00ED54E0" w:rsidRPr="00182B84" w:rsidRDefault="007455E1" w:rsidP="00425DC5">
          <w:pPr>
            <w:jc w:val="left"/>
          </w:pPr>
          <w:r w:rsidRPr="00182B84">
            <w:rPr>
              <w:noProof/>
              <w:lang w:val="en-US"/>
            </w:rPr>
            <w:drawing>
              <wp:inline distT="0" distB="0" distL="0" distR="0" wp14:anchorId="09DE087E" wp14:editId="25F8929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284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9B61C8" w14:textId="77777777" w:rsidR="00ED54E0" w:rsidRPr="00182B84" w:rsidRDefault="00ED54E0" w:rsidP="00425DC5">
          <w:pPr>
            <w:jc w:val="right"/>
            <w:rPr>
              <w:b/>
              <w:szCs w:val="16"/>
            </w:rPr>
          </w:pPr>
        </w:p>
      </w:tc>
    </w:tr>
    <w:tr w:rsidR="00404BAC" w:rsidRPr="00CE0C20" w14:paraId="71901682" w14:textId="77777777" w:rsidTr="00544326">
      <w:trPr>
        <w:trHeight w:val="868"/>
        <w:jc w:val="center"/>
      </w:trPr>
      <w:tc>
        <w:tcPr>
          <w:tcW w:w="3794" w:type="dxa"/>
          <w:vMerge/>
          <w:shd w:val="clear" w:color="auto" w:fill="FFFFFF"/>
          <w:tcMar>
            <w:left w:w="108" w:type="dxa"/>
            <w:right w:w="108" w:type="dxa"/>
          </w:tcMar>
        </w:tcPr>
        <w:p w14:paraId="280911B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EF9C2BD" w14:textId="77777777" w:rsidR="00DD3DD7" w:rsidRPr="00CE0C20" w:rsidRDefault="007455E1" w:rsidP="00DD3DD7">
          <w:pPr>
            <w:jc w:val="right"/>
            <w:rPr>
              <w:rFonts w:eastAsia="Calibri" w:cs="Times New Roman"/>
              <w:b/>
              <w:szCs w:val="16"/>
              <w:lang w:val="es-ES"/>
            </w:rPr>
          </w:pPr>
          <w:bookmarkStart w:id="29" w:name="bmkSymbols"/>
          <w:r w:rsidRPr="00CE0C20">
            <w:rPr>
              <w:rFonts w:eastAsia="Calibri" w:cs="Times New Roman"/>
              <w:b/>
              <w:szCs w:val="16"/>
              <w:lang w:val="es-ES"/>
            </w:rPr>
            <w:t>G/TBT/N/USA/1976/Add.2</w:t>
          </w:r>
          <w:bookmarkEnd w:id="29"/>
        </w:p>
        <w:p w14:paraId="4EB0D960" w14:textId="77777777" w:rsidR="00C14444" w:rsidRPr="00CE0C20" w:rsidRDefault="00C14444" w:rsidP="00C14444">
          <w:pPr>
            <w:jc w:val="center"/>
            <w:rPr>
              <w:szCs w:val="16"/>
              <w:lang w:val="es-ES"/>
            </w:rPr>
          </w:pPr>
        </w:p>
      </w:tc>
    </w:tr>
    <w:tr w:rsidR="00404BAC" w14:paraId="1CC358E5" w14:textId="77777777" w:rsidTr="00544326">
      <w:trPr>
        <w:trHeight w:val="240"/>
        <w:jc w:val="center"/>
      </w:trPr>
      <w:tc>
        <w:tcPr>
          <w:tcW w:w="3794" w:type="dxa"/>
          <w:vMerge/>
          <w:shd w:val="clear" w:color="auto" w:fill="FFFFFF"/>
          <w:tcMar>
            <w:left w:w="108" w:type="dxa"/>
            <w:right w:w="108" w:type="dxa"/>
          </w:tcMar>
          <w:vAlign w:val="center"/>
        </w:tcPr>
        <w:p w14:paraId="3FBC62E0" w14:textId="77777777" w:rsidR="00ED54E0" w:rsidRPr="00CE0C20" w:rsidRDefault="00ED54E0" w:rsidP="00425DC5">
          <w:pPr>
            <w:rPr>
              <w:lang w:val="es-ES"/>
            </w:rPr>
          </w:pPr>
        </w:p>
      </w:tc>
      <w:tc>
        <w:tcPr>
          <w:tcW w:w="5448" w:type="dxa"/>
          <w:gridSpan w:val="2"/>
          <w:shd w:val="clear" w:color="auto" w:fill="FFFFFF"/>
          <w:tcMar>
            <w:left w:w="108" w:type="dxa"/>
            <w:right w:w="108" w:type="dxa"/>
          </w:tcMar>
          <w:vAlign w:val="center"/>
        </w:tcPr>
        <w:p w14:paraId="392A09B6" w14:textId="7F237B4D" w:rsidR="00ED54E0" w:rsidRPr="00182B84" w:rsidRDefault="007455E1" w:rsidP="00425DC5">
          <w:pPr>
            <w:jc w:val="right"/>
            <w:rPr>
              <w:szCs w:val="16"/>
            </w:rPr>
          </w:pPr>
          <w:bookmarkStart w:id="30" w:name="bmkDate"/>
          <w:bookmarkEnd w:id="30"/>
          <w:r>
            <w:rPr>
              <w:szCs w:val="16"/>
            </w:rPr>
            <w:t>11 September 2023</w:t>
          </w:r>
        </w:p>
      </w:tc>
    </w:tr>
    <w:tr w:rsidR="00404BAC" w14:paraId="2BCE2BB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361180" w14:textId="2037E3FD" w:rsidR="00ED54E0" w:rsidRPr="00182B84" w:rsidRDefault="007455E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CE0C20">
            <w:rPr>
              <w:rFonts w:eastAsia="Calibri" w:cs="Times New Roman"/>
              <w:color w:val="FF0000"/>
              <w:szCs w:val="16"/>
            </w:rPr>
            <w:t>5979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E4A19D6" w14:textId="77777777" w:rsidR="00ED54E0" w:rsidRPr="00182B84" w:rsidRDefault="007455E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04BAC" w14:paraId="7271853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70DB63" w14:textId="77777777" w:rsidR="00ED54E0" w:rsidRPr="00182B84" w:rsidRDefault="007455E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79D23C1" w14:textId="77777777" w:rsidR="00ED54E0" w:rsidRPr="00182B84" w:rsidRDefault="007455E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80FA01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51820D8">
      <w:start w:val="1"/>
      <w:numFmt w:val="decimal"/>
      <w:pStyle w:val="SummaryText"/>
      <w:lvlText w:val="%1."/>
      <w:lvlJc w:val="left"/>
      <w:pPr>
        <w:ind w:left="360" w:hanging="360"/>
      </w:pPr>
    </w:lvl>
    <w:lvl w:ilvl="1" w:tplc="51E2A9F0" w:tentative="1">
      <w:start w:val="1"/>
      <w:numFmt w:val="lowerLetter"/>
      <w:lvlText w:val="%2."/>
      <w:lvlJc w:val="left"/>
      <w:pPr>
        <w:ind w:left="1080" w:hanging="360"/>
      </w:pPr>
    </w:lvl>
    <w:lvl w:ilvl="2" w:tplc="CCBE4496" w:tentative="1">
      <w:start w:val="1"/>
      <w:numFmt w:val="lowerRoman"/>
      <w:lvlText w:val="%3."/>
      <w:lvlJc w:val="right"/>
      <w:pPr>
        <w:ind w:left="1800" w:hanging="180"/>
      </w:pPr>
    </w:lvl>
    <w:lvl w:ilvl="3" w:tplc="9CDE5A5C" w:tentative="1">
      <w:start w:val="1"/>
      <w:numFmt w:val="decimal"/>
      <w:lvlText w:val="%4."/>
      <w:lvlJc w:val="left"/>
      <w:pPr>
        <w:ind w:left="2520" w:hanging="360"/>
      </w:pPr>
    </w:lvl>
    <w:lvl w:ilvl="4" w:tplc="E020E914" w:tentative="1">
      <w:start w:val="1"/>
      <w:numFmt w:val="lowerLetter"/>
      <w:lvlText w:val="%5."/>
      <w:lvlJc w:val="left"/>
      <w:pPr>
        <w:ind w:left="3240" w:hanging="360"/>
      </w:pPr>
    </w:lvl>
    <w:lvl w:ilvl="5" w:tplc="3AB8FD94" w:tentative="1">
      <w:start w:val="1"/>
      <w:numFmt w:val="lowerRoman"/>
      <w:lvlText w:val="%6."/>
      <w:lvlJc w:val="right"/>
      <w:pPr>
        <w:ind w:left="3960" w:hanging="180"/>
      </w:pPr>
    </w:lvl>
    <w:lvl w:ilvl="6" w:tplc="A3D80A66" w:tentative="1">
      <w:start w:val="1"/>
      <w:numFmt w:val="decimal"/>
      <w:lvlText w:val="%7."/>
      <w:lvlJc w:val="left"/>
      <w:pPr>
        <w:ind w:left="4680" w:hanging="360"/>
      </w:pPr>
    </w:lvl>
    <w:lvl w:ilvl="7" w:tplc="60004F3C" w:tentative="1">
      <w:start w:val="1"/>
      <w:numFmt w:val="lowerLetter"/>
      <w:lvlText w:val="%8."/>
      <w:lvlJc w:val="left"/>
      <w:pPr>
        <w:ind w:left="5400" w:hanging="360"/>
      </w:pPr>
    </w:lvl>
    <w:lvl w:ilvl="8" w:tplc="372A9778" w:tentative="1">
      <w:start w:val="1"/>
      <w:numFmt w:val="lowerRoman"/>
      <w:lvlText w:val="%9."/>
      <w:lvlJc w:val="right"/>
      <w:pPr>
        <w:ind w:left="6120" w:hanging="180"/>
      </w:pPr>
    </w:lvl>
  </w:abstractNum>
  <w:num w:numId="1" w16cid:durableId="1107848584">
    <w:abstractNumId w:val="9"/>
  </w:num>
  <w:num w:numId="2" w16cid:durableId="1547721532">
    <w:abstractNumId w:val="7"/>
  </w:num>
  <w:num w:numId="3" w16cid:durableId="1781872546">
    <w:abstractNumId w:val="6"/>
  </w:num>
  <w:num w:numId="4" w16cid:durableId="1765177227">
    <w:abstractNumId w:val="5"/>
  </w:num>
  <w:num w:numId="5" w16cid:durableId="2029984149">
    <w:abstractNumId w:val="4"/>
  </w:num>
  <w:num w:numId="6" w16cid:durableId="1703748495">
    <w:abstractNumId w:val="12"/>
  </w:num>
  <w:num w:numId="7" w16cid:durableId="835461118">
    <w:abstractNumId w:val="11"/>
  </w:num>
  <w:num w:numId="8" w16cid:durableId="1819959817">
    <w:abstractNumId w:val="10"/>
  </w:num>
  <w:num w:numId="9" w16cid:durableId="697320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6031884">
    <w:abstractNumId w:val="13"/>
  </w:num>
  <w:num w:numId="11" w16cid:durableId="966545327">
    <w:abstractNumId w:val="8"/>
  </w:num>
  <w:num w:numId="12" w16cid:durableId="2128767312">
    <w:abstractNumId w:val="3"/>
  </w:num>
  <w:num w:numId="13" w16cid:durableId="2000183881">
    <w:abstractNumId w:val="2"/>
  </w:num>
  <w:num w:numId="14" w16cid:durableId="68425221">
    <w:abstractNumId w:val="1"/>
  </w:num>
  <w:num w:numId="15" w16cid:durableId="689113372">
    <w:abstractNumId w:val="0"/>
  </w:num>
  <w:num w:numId="16" w16cid:durableId="93848774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04BAC"/>
    <w:rsid w:val="004244A9"/>
    <w:rsid w:val="00425DC5"/>
    <w:rsid w:val="00467032"/>
    <w:rsid w:val="0046754A"/>
    <w:rsid w:val="00467A46"/>
    <w:rsid w:val="004A220F"/>
    <w:rsid w:val="004C5A53"/>
    <w:rsid w:val="004D4D19"/>
    <w:rsid w:val="004F203A"/>
    <w:rsid w:val="005336B8"/>
    <w:rsid w:val="00544326"/>
    <w:rsid w:val="00547B5F"/>
    <w:rsid w:val="00552575"/>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268A3"/>
    <w:rsid w:val="0064657D"/>
    <w:rsid w:val="00657B4C"/>
    <w:rsid w:val="00674CCD"/>
    <w:rsid w:val="006B3175"/>
    <w:rsid w:val="006C5A96"/>
    <w:rsid w:val="006E7D82"/>
    <w:rsid w:val="006F5826"/>
    <w:rsid w:val="00700181"/>
    <w:rsid w:val="00711F9C"/>
    <w:rsid w:val="007141CF"/>
    <w:rsid w:val="0071546B"/>
    <w:rsid w:val="00724E52"/>
    <w:rsid w:val="00745146"/>
    <w:rsid w:val="007455E1"/>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0C20"/>
    <w:rsid w:val="00CE3EE6"/>
    <w:rsid w:val="00CE4BA1"/>
    <w:rsid w:val="00D000C7"/>
    <w:rsid w:val="00D221B8"/>
    <w:rsid w:val="00D22E2C"/>
    <w:rsid w:val="00D43D51"/>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7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filing.energy.ca.gov/Lists/DocketLog.aspx?docketnumber=23-FDAS-01"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members.wto.org/crnattachments/2023/TBT/USA/modification/23_12215_01_e.pdf" TargetMode="External"/><Relationship Id="rId17" Type="http://schemas.openxmlformats.org/officeDocument/2006/relationships/hyperlink" Target="https://govt.westlaw.com/calregs/Browse/Home/California/CaliforniaCodeofRegulations" TargetMode="External"/><Relationship Id="rId2" Type="http://schemas.openxmlformats.org/officeDocument/2006/relationships/customXml" Target="../customXml/item2.xml"/><Relationship Id="rId16" Type="http://schemas.openxmlformats.org/officeDocument/2006/relationships/hyperlink" Target="https://24timezones.com/time-zone/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modification/23_12215_00_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time-time.net/times/time-zones/usa-canada/current-eastern-time-est.php" TargetMode="External"/><Relationship Id="rId23" Type="http://schemas.openxmlformats.org/officeDocument/2006/relationships/fontTable" Target="fontTable.xml"/><Relationship Id="rId10" Type="http://schemas.openxmlformats.org/officeDocument/2006/relationships/hyperlink" Target="https://efiling.energy.ca.gov/GetDocument.aspx?tn=252113&amp;DocumentContentId=87118"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efiling.energy.ca.gov/GetDocument.aspx?tn=252114&amp;DocumentContentId=87119" TargetMode="External"/><Relationship Id="rId14" Type="http://schemas.openxmlformats.org/officeDocument/2006/relationships/hyperlink" Target="mailto:usatbtep@nist.go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39bf4a06-2725-4fc5-ad64-eafe795ecba9</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C0090-32A3-4EDC-9348-FFC4FB10948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510</Words>
  <Characters>3213</Characters>
  <Application>Microsoft Office Word</Application>
  <DocSecurity>0</DocSecurity>
  <Lines>73</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2023-09-11T06:53:00Z</dcterms:created>
  <dcterms:modified xsi:type="dcterms:W3CDTF">2023-09-11T07:08:00Z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39bf4a06-2725-4fc5-ad64-eafe795ecba9</vt:lpwstr>
  </property>
  <property fmtid="{D5CDD505-2E9C-101B-9397-08002B2CF9AE}" pid="4" name="WTOCLASSIFICATION">
    <vt:lpwstr>WTO OFFICIAL</vt:lpwstr>
  </property>
</Properties>
</file>