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875FA" w14:textId="77777777" w:rsidR="009239F7" w:rsidRPr="002F6A28" w:rsidRDefault="00D5728B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312FAB8" w14:textId="77777777" w:rsidR="009239F7" w:rsidRPr="002F6A28" w:rsidRDefault="00D5728B" w:rsidP="002F6A28">
      <w:pPr>
        <w:jc w:val="center"/>
      </w:pPr>
      <w:r w:rsidRPr="002F6A28">
        <w:t>The following notification is being circulated in accordance with Article 10.6</w:t>
      </w:r>
    </w:p>
    <w:p w14:paraId="6A294B45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27904" w14:paraId="53263A8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D397B85" w14:textId="77777777" w:rsidR="00F85C99" w:rsidRPr="002F6A28" w:rsidRDefault="00D5728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14474E9" w14:textId="77777777" w:rsidR="00F85C99" w:rsidRPr="002F6A28" w:rsidRDefault="00D5728B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UNITED STATES OF AMERICA</w:t>
            </w:r>
            <w:bookmarkEnd w:id="1"/>
          </w:p>
          <w:p w14:paraId="2A45CF16" w14:textId="77777777" w:rsidR="00F85C99" w:rsidRPr="002F6A28" w:rsidRDefault="00D5728B" w:rsidP="002F6A28"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r w:rsidR="00EE3A11" w:rsidRPr="00C379C8">
              <w:t>State of California</w:t>
            </w:r>
            <w:bookmarkEnd w:id="3"/>
          </w:p>
        </w:tc>
      </w:tr>
      <w:tr w:rsidR="00D27904" w14:paraId="1BF4D6E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A1694C" w14:textId="77777777" w:rsidR="00F85C99" w:rsidRPr="002F6A28" w:rsidRDefault="00D5728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517148" w14:textId="77777777" w:rsidR="00F85C99" w:rsidRPr="002F6A28" w:rsidRDefault="00D5728B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A73CDEA" w14:textId="77777777" w:rsidR="00EE3A11" w:rsidRPr="00C379C8" w:rsidRDefault="00D5728B" w:rsidP="00155128">
            <w:pPr>
              <w:spacing w:after="120"/>
            </w:pPr>
            <w:r w:rsidRPr="00C379C8">
              <w:t>Department of Resources Recycling and Recovery, State of California [1996]</w:t>
            </w:r>
            <w:bookmarkEnd w:id="5"/>
          </w:p>
          <w:p w14:paraId="77AF8663" w14:textId="77777777" w:rsidR="00F85C99" w:rsidRPr="002F6A28" w:rsidRDefault="00D5728B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23C371E3" w14:textId="77777777" w:rsidR="00AC6C6E" w:rsidRPr="00C379C8" w:rsidRDefault="00D5728B" w:rsidP="00AA646C">
            <w:pPr>
              <w:spacing w:after="120"/>
            </w:pPr>
            <w:r w:rsidRPr="00C379C8">
              <w:t xml:space="preserve">Please submit comments to: USA WTO TBT Enquiry Point, 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usatbtep@nist.gov</w:t>
              </w:r>
            </w:hyperlink>
            <w:bookmarkEnd w:id="7"/>
          </w:p>
        </w:tc>
      </w:tr>
      <w:tr w:rsidR="00D27904" w14:paraId="51FF8CF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E60430" w14:textId="77777777" w:rsidR="00F85C99" w:rsidRPr="002F6A28" w:rsidRDefault="00D5728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3B60DC" w14:textId="77777777" w:rsidR="00F85C99" w:rsidRPr="0058336F" w:rsidRDefault="00D5728B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X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X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D27904" w14:paraId="076738D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CFF703" w14:textId="77777777" w:rsidR="00F85C99" w:rsidRPr="002F6A28" w:rsidRDefault="00D5728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43FDA9" w14:textId="77777777" w:rsidR="00F85C99" w:rsidRPr="002F6A28" w:rsidRDefault="00D5728B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Recycling, plastic content; Quality (ICS code(s): 03.120); Environmental protection (ICS code(s): 13.020); Recycling (ICS code(s): 13.030.50); Plastics (ICS code(s): 83.080)</w:t>
            </w:r>
            <w:bookmarkEnd w:id="22"/>
          </w:p>
        </w:tc>
      </w:tr>
      <w:tr w:rsidR="00D27904" w14:paraId="0A02B25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FCD1CC" w14:textId="77777777" w:rsidR="00F85C99" w:rsidRPr="002F6A28" w:rsidRDefault="00D5728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094758" w14:textId="77777777" w:rsidR="00F85C99" w:rsidRPr="002F6A28" w:rsidRDefault="00D5728B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Plastic Content Reporting and Compliance; (17 page(s), in English)</w:t>
            </w:r>
            <w:bookmarkEnd w:id="24"/>
          </w:p>
        </w:tc>
      </w:tr>
      <w:tr w:rsidR="00D27904" w14:paraId="70A056F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80965D" w14:textId="77777777" w:rsidR="00F85C99" w:rsidRPr="002F6A28" w:rsidRDefault="00D5728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1530B1" w14:textId="77777777" w:rsidR="00F85C99" w:rsidRPr="002F6A28" w:rsidRDefault="00D5728B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Proposed rule - The Department of Resources Recycling and Recovery (</w:t>
            </w:r>
            <w:proofErr w:type="spellStart"/>
            <w:r w:rsidR="005051B5">
              <w:fldChar w:fldCharType="begin"/>
            </w:r>
            <w:r w:rsidR="005051B5">
              <w:instrText xml:space="preserve"> HYPERLINK "https://calrecycle.ca.gov/aboutus/" </w:instrText>
            </w:r>
            <w:r w:rsidR="005051B5">
              <w:fldChar w:fldCharType="separate"/>
            </w:r>
            <w:r w:rsidR="00FE448B" w:rsidRPr="00C379C8">
              <w:rPr>
                <w:color w:val="0000FF"/>
                <w:u w:val="single"/>
              </w:rPr>
              <w:t>CalRecycle</w:t>
            </w:r>
            <w:proofErr w:type="spellEnd"/>
            <w:r w:rsidR="005051B5">
              <w:rPr>
                <w:color w:val="0000FF"/>
                <w:u w:val="single"/>
              </w:rPr>
              <w:fldChar w:fldCharType="end"/>
            </w:r>
            <w:r w:rsidR="00FE448B" w:rsidRPr="00C379C8">
              <w:t xml:space="preserve">) is proposing permanent regulations per </w:t>
            </w:r>
            <w:hyperlink r:id="rId8" w:history="1">
              <w:r w:rsidR="00FE448B" w:rsidRPr="00C379C8">
                <w:rPr>
                  <w:color w:val="0000FF"/>
                  <w:u w:val="single"/>
                </w:rPr>
                <w:t>Public Resources Code (PRC) section 14547</w:t>
              </w:r>
            </w:hyperlink>
            <w:r w:rsidR="00FE448B" w:rsidRPr="00C379C8">
              <w:t xml:space="preserve"> in response to </w:t>
            </w:r>
            <w:hyperlink r:id="rId9" w:history="1">
              <w:r w:rsidR="00FE448B" w:rsidRPr="00C379C8">
                <w:rPr>
                  <w:color w:val="0000FF"/>
                  <w:u w:val="single"/>
                </w:rPr>
                <w:t>Assembly Bill (AB) 793</w:t>
              </w:r>
            </w:hyperlink>
            <w:r w:rsidR="00FE448B" w:rsidRPr="00C379C8">
              <w:t xml:space="preserve"> that would adopt definitions for postconsumer recycled material, post-industrial recycled material, plastic material reclaimer, manufacturer of postconsumer recycled plastic, and clarify definitions for food-grade, and bottle-grade terms; recordkeeping and compliance requirements for beverage manufacturers; reporting requirements for beverage manufacturers, plastic material reclaimers, and manufacturers of postconsumer recycled plastic; petition requirements for an association to petition </w:t>
            </w:r>
            <w:proofErr w:type="spellStart"/>
            <w:r w:rsidR="00FE448B" w:rsidRPr="00C379C8">
              <w:t>CalRecycle's</w:t>
            </w:r>
            <w:proofErr w:type="spellEnd"/>
            <w:r w:rsidR="00FE448B" w:rsidRPr="00C379C8">
              <w:t xml:space="preserve"> Director to adjust the minimum postconsumer recycled content standard; and, requirements for beverage manufacturers to submit corrective action plans and requests for reducing administrative penalties. </w:t>
            </w:r>
          </w:p>
          <w:p w14:paraId="6BF9FE5E" w14:textId="77777777" w:rsidR="00FE448B" w:rsidRPr="00C379C8" w:rsidRDefault="00D5728B" w:rsidP="002F6A28">
            <w:pPr>
              <w:spacing w:before="120" w:after="120"/>
            </w:pPr>
            <w:r w:rsidRPr="00C379C8">
              <w:t>These proposed regulations would also amend section 2100 to make clear that failure to file a required report correctly and accurately by a beverage manufacturer, a plastic material reclaimer, or a manufacturer of postconsumer</w:t>
            </w:r>
            <w:bookmarkEnd w:id="26"/>
          </w:p>
        </w:tc>
      </w:tr>
      <w:tr w:rsidR="00D27904" w14:paraId="2876148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34C3C1" w14:textId="77777777" w:rsidR="00F85C99" w:rsidRPr="002F6A28" w:rsidRDefault="00D5728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46995B" w14:textId="77777777" w:rsidR="00F85C99" w:rsidRPr="002F6A28" w:rsidRDefault="00D5728B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safety; Protection of the environment; Quality requirements</w:t>
            </w:r>
            <w:bookmarkEnd w:id="28"/>
          </w:p>
        </w:tc>
      </w:tr>
      <w:tr w:rsidR="00D27904" w14:paraId="58D7767D" w14:textId="77777777" w:rsidTr="005051B5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FE11B3" w14:textId="77777777" w:rsidR="00F85C99" w:rsidRPr="002F6A28" w:rsidRDefault="00D5728B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F9E2A2" w14:textId="77777777" w:rsidR="00072B36" w:rsidRPr="002F6A28" w:rsidRDefault="00D5728B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A783C30" w14:textId="77777777" w:rsidR="00F85C99" w:rsidRPr="002F6A28" w:rsidRDefault="00D5728B" w:rsidP="009E75ED">
            <w:pPr>
              <w:spacing w:before="120" w:after="120"/>
            </w:pPr>
            <w:bookmarkStart w:id="30" w:name="sps9a"/>
            <w:r w:rsidRPr="002F6A28">
              <w:t>No. 4-Z, California Regulatory Notice Register 27 January 2023 (pages 78-82):</w:t>
            </w:r>
          </w:p>
          <w:p w14:paraId="51A9E763" w14:textId="77777777" w:rsidR="00F85C99" w:rsidRPr="002F6A28" w:rsidRDefault="005051B5" w:rsidP="009E75ED">
            <w:pPr>
              <w:spacing w:before="120" w:after="120"/>
            </w:pPr>
            <w:hyperlink r:id="rId10" w:history="1">
              <w:r w:rsidR="00D5728B" w:rsidRPr="002F6A28">
                <w:rPr>
                  <w:color w:val="0000FF"/>
                  <w:u w:val="single"/>
                </w:rPr>
                <w:t>https://oal.ca.gov/wp-content/uploads/sites/166/2023/01/2023-Notice-Register-Number-4-Z-January-27-2023.pdf?emrc=63e0e247002e5</w:t>
              </w:r>
            </w:hyperlink>
          </w:p>
          <w:p w14:paraId="7E1E94A8" w14:textId="77777777" w:rsidR="00F85C99" w:rsidRPr="002F6A28" w:rsidRDefault="00D5728B" w:rsidP="009E75ED">
            <w:pPr>
              <w:spacing w:before="120" w:after="120"/>
            </w:pPr>
            <w:r w:rsidRPr="002F6A28">
              <w:t>AB 793 Plastic Content Reporting and Compliance Permanent Regulations</w:t>
            </w:r>
          </w:p>
          <w:p w14:paraId="7639ED1C" w14:textId="77777777" w:rsidR="00F85C99" w:rsidRPr="002F6A28" w:rsidRDefault="005051B5" w:rsidP="009E75ED">
            <w:pPr>
              <w:spacing w:before="120" w:after="120"/>
            </w:pPr>
            <w:hyperlink r:id="rId11" w:history="1">
              <w:r w:rsidR="00D5728B" w:rsidRPr="002F6A28">
                <w:rPr>
                  <w:color w:val="0000FF"/>
                  <w:u w:val="single"/>
                </w:rPr>
                <w:t>https://calrecycle.ca.gov/Laws/Rulemaking/plasticcontent/?emrc=63e0e0f1b93e9</w:t>
              </w:r>
            </w:hyperlink>
          </w:p>
          <w:p w14:paraId="274A4395" w14:textId="77777777" w:rsidR="00F85C99" w:rsidRPr="002F6A28" w:rsidRDefault="00D5728B" w:rsidP="009E75ED">
            <w:pPr>
              <w:spacing w:before="120" w:after="120"/>
            </w:pPr>
            <w:r w:rsidRPr="002F6A28">
              <w:t>The Department of Resources Recycling and Recovery (</w:t>
            </w:r>
            <w:proofErr w:type="spellStart"/>
            <w:r w:rsidRPr="002F6A28">
              <w:t>CalRecycle</w:t>
            </w:r>
            <w:proofErr w:type="spellEnd"/>
            <w:r w:rsidRPr="002F6A28">
              <w:t xml:space="preserve">) will hold a hybrid public hearing on 21 March 2023. To attend virtually via Zoom, you must register </w:t>
            </w:r>
            <w:hyperlink r:id="rId12" w:history="1">
              <w:r w:rsidRPr="002F6A28">
                <w:rPr>
                  <w:color w:val="0000FF"/>
                  <w:u w:val="single"/>
                </w:rPr>
                <w:t>here</w:t>
              </w:r>
            </w:hyperlink>
            <w:r w:rsidRPr="002F6A28">
              <w:t>.</w:t>
            </w:r>
          </w:p>
          <w:p w14:paraId="670F8112" w14:textId="77777777" w:rsidR="00F85C99" w:rsidRPr="002F6A28" w:rsidRDefault="00D5728B" w:rsidP="009E75ED">
            <w:pPr>
              <w:spacing w:before="120" w:after="120"/>
            </w:pPr>
            <w:r w:rsidRPr="002F6A28">
              <w:t xml:space="preserve">WTO Members and their stakeholders are asked to submit comments to the </w:t>
            </w:r>
            <w:hyperlink r:id="rId13" w:history="1">
              <w:r w:rsidRPr="002F6A28">
                <w:rPr>
                  <w:color w:val="0000FF"/>
                  <w:u w:val="single"/>
                </w:rPr>
                <w:t>USA TBT Enquiry Point</w:t>
              </w:r>
            </w:hyperlink>
            <w:r w:rsidRPr="002F6A28">
              <w:t xml:space="preserve"> by or before </w:t>
            </w:r>
            <w:hyperlink r:id="rId14" w:history="1">
              <w:r w:rsidRPr="002F6A28">
                <w:rPr>
                  <w:color w:val="0000FF"/>
                  <w:u w:val="single"/>
                </w:rPr>
                <w:t>4pm</w:t>
              </w:r>
            </w:hyperlink>
            <w:r w:rsidRPr="002F6A28">
              <w:t xml:space="preserve"> </w:t>
            </w:r>
            <w:hyperlink r:id="rId15" w:history="1">
              <w:r w:rsidRPr="002F6A28">
                <w:rPr>
                  <w:color w:val="0000FF"/>
                  <w:u w:val="single"/>
                </w:rPr>
                <w:t>Eastern Time</w:t>
              </w:r>
            </w:hyperlink>
            <w:r w:rsidRPr="002F6A28">
              <w:t xml:space="preserve"> on 21 March 2023. Comments received by the USA TBT Enquiry Point from WTO Members and their stakeholders will be shared with the regulator if received within the comment period.</w:t>
            </w:r>
            <w:bookmarkEnd w:id="30"/>
          </w:p>
        </w:tc>
      </w:tr>
      <w:tr w:rsidR="00D27904" w14:paraId="502A9776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E98947" w14:textId="77777777" w:rsidR="00EE3A11" w:rsidRPr="002F6A28" w:rsidRDefault="00D5728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4449E7" w14:textId="77777777" w:rsidR="00EE3A11" w:rsidRPr="002F6A28" w:rsidRDefault="00D5728B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04D3E5FC" w14:textId="77777777" w:rsidR="00EE3A11" w:rsidRPr="002F6A28" w:rsidRDefault="00D5728B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D27904" w14:paraId="2657F6E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017C70" w14:textId="77777777" w:rsidR="00F85C99" w:rsidRPr="002F6A28" w:rsidRDefault="00D5728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0F7DC0" w14:textId="77777777" w:rsidR="00F85C99" w:rsidRPr="002F6A28" w:rsidRDefault="00D5728B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21 March 2023</w:t>
            </w:r>
            <w:bookmarkEnd w:id="38"/>
          </w:p>
        </w:tc>
      </w:tr>
      <w:tr w:rsidR="00D27904" w14:paraId="44BB4A69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7A7F90D" w14:textId="77777777" w:rsidR="00F85C99" w:rsidRPr="002F6A28" w:rsidRDefault="00D5728B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20A283D" w14:textId="77777777" w:rsidR="00F85C99" w:rsidRPr="002F6A28" w:rsidRDefault="00D5728B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AB66EB1" w14:textId="77777777" w:rsidR="00EE3A11" w:rsidRPr="00A12DDE" w:rsidRDefault="005051B5" w:rsidP="00B16145">
            <w:pPr>
              <w:keepNext/>
              <w:keepLines/>
              <w:rPr>
                <w:bCs/>
              </w:rPr>
            </w:pPr>
            <w:hyperlink r:id="rId16" w:tgtFrame="_blank" w:history="1">
              <w:r w:rsidR="00D5728B" w:rsidRPr="00A12DDE">
                <w:rPr>
                  <w:bCs/>
                  <w:color w:val="0000FF"/>
                  <w:u w:val="single"/>
                </w:rPr>
                <w:t>https://members.wto.org/crnattachments/2023/TBT/USA/23_1077_00_e.pdf</w:t>
              </w:r>
            </w:hyperlink>
          </w:p>
          <w:p w14:paraId="43C187E4" w14:textId="77777777" w:rsidR="00EE3A11" w:rsidRPr="00A12DDE" w:rsidRDefault="005051B5" w:rsidP="00B16145">
            <w:pPr>
              <w:keepNext/>
              <w:keepLines/>
              <w:rPr>
                <w:bCs/>
              </w:rPr>
            </w:pPr>
            <w:hyperlink r:id="rId17" w:tgtFrame="_blank" w:history="1">
              <w:r w:rsidR="00D5728B" w:rsidRPr="00A12DDE">
                <w:rPr>
                  <w:bCs/>
                  <w:color w:val="0000FF"/>
                  <w:u w:val="single"/>
                </w:rPr>
                <w:t>https://members.wto.org/crnattachments/2023/TBT/USA/23_1077_01_e.pdf</w:t>
              </w:r>
            </w:hyperlink>
          </w:p>
          <w:p w14:paraId="72871EF3" w14:textId="77777777" w:rsidR="00EE3A11" w:rsidRPr="00A12DDE" w:rsidRDefault="005051B5" w:rsidP="00B16145">
            <w:pPr>
              <w:keepNext/>
              <w:keepLines/>
              <w:spacing w:after="120"/>
              <w:rPr>
                <w:bCs/>
              </w:rPr>
            </w:pPr>
            <w:hyperlink r:id="rId18" w:tgtFrame="_blank" w:history="1">
              <w:r w:rsidR="00D5728B" w:rsidRPr="00A12DDE">
                <w:rPr>
                  <w:bCs/>
                  <w:color w:val="0000FF"/>
                  <w:u w:val="single"/>
                </w:rPr>
                <w:t>https://members.wto.org/crnattachments/2023/TBT/USA/23_1077_02_e.pdf</w:t>
              </w:r>
            </w:hyperlink>
            <w:bookmarkEnd w:id="42"/>
          </w:p>
        </w:tc>
      </w:tr>
    </w:tbl>
    <w:p w14:paraId="60227AFB" w14:textId="77777777" w:rsidR="00EE3A11" w:rsidRPr="002F6A28" w:rsidRDefault="00EE3A11" w:rsidP="002F6A28"/>
    <w:sectPr w:rsidR="00EE3A11" w:rsidRPr="002F6A28" w:rsidSect="00760DB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48D90" w14:textId="77777777" w:rsidR="00780837" w:rsidRDefault="00D5728B">
      <w:r>
        <w:separator/>
      </w:r>
    </w:p>
  </w:endnote>
  <w:endnote w:type="continuationSeparator" w:id="0">
    <w:p w14:paraId="743DCE00" w14:textId="77777777" w:rsidR="00780837" w:rsidRDefault="00D5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4926E" w14:textId="77777777" w:rsidR="009239F7" w:rsidRPr="002F6A28" w:rsidRDefault="00D5728B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D95F" w14:textId="77777777" w:rsidR="009239F7" w:rsidRPr="002F6A28" w:rsidRDefault="00D5728B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0BE01" w14:textId="77777777" w:rsidR="00EE3A11" w:rsidRPr="002F6A28" w:rsidRDefault="00D5728B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4CB0C" w14:textId="77777777" w:rsidR="00780837" w:rsidRDefault="00D5728B">
      <w:r>
        <w:separator/>
      </w:r>
    </w:p>
  </w:footnote>
  <w:footnote w:type="continuationSeparator" w:id="0">
    <w:p w14:paraId="5D36FBA2" w14:textId="77777777" w:rsidR="00780837" w:rsidRDefault="00D57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C7DD0" w14:textId="77777777" w:rsidR="009239F7" w:rsidRPr="002F6A28" w:rsidRDefault="00D5728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04537D5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FB546F" w14:textId="77777777" w:rsidR="009239F7" w:rsidRPr="002F6A28" w:rsidRDefault="00D5728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1E2EF2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CAC0" w14:textId="77777777" w:rsidR="009239F7" w:rsidRPr="002F6A28" w:rsidRDefault="00D5728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G/TBT/N/USA/1966</w:t>
    </w:r>
    <w:bookmarkEnd w:id="43"/>
  </w:p>
  <w:p w14:paraId="15B2CE4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79FC81F" w14:textId="77777777" w:rsidR="009239F7" w:rsidRPr="002F6A28" w:rsidRDefault="00D5728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7CCFBD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27904" w14:paraId="4AD85337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F6B588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9EF98D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D27904" w14:paraId="0D171A1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7FD3946" w14:textId="77777777" w:rsidR="00ED54E0" w:rsidRPr="009239F7" w:rsidRDefault="00D5728B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01C7736" wp14:editId="4F162809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226428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88B24F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27904" w14:paraId="2A3EB5C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A4F9FF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BB8C3DC" w14:textId="77777777" w:rsidR="009239F7" w:rsidRPr="002F6A28" w:rsidRDefault="00D5728B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G/TBT/N/USA/1966</w:t>
          </w:r>
          <w:bookmarkEnd w:id="45"/>
        </w:p>
      </w:tc>
    </w:tr>
    <w:tr w:rsidR="00D27904" w14:paraId="061CCC96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D13C16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FADDD3" w14:textId="06C1AB33" w:rsidR="00ED54E0" w:rsidRPr="009239F7" w:rsidRDefault="00D5728B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 w:rsidRPr="00D5728B">
            <w:rPr>
              <w:szCs w:val="16"/>
            </w:rPr>
            <w:t>14 February 2023</w:t>
          </w:r>
        </w:p>
      </w:tc>
    </w:tr>
    <w:tr w:rsidR="00D27904" w14:paraId="25263AF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9E13D62" w14:textId="27DD463F" w:rsidR="00ED54E0" w:rsidRPr="009239F7" w:rsidRDefault="00D5728B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5C24C4">
            <w:rPr>
              <w:color w:val="FF0000"/>
              <w:szCs w:val="16"/>
            </w:rPr>
            <w:t>1066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0FC967D" w14:textId="77777777" w:rsidR="00ED54E0" w:rsidRPr="009239F7" w:rsidRDefault="00D5728B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D27904" w14:paraId="6EFA1134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6B0CB74" w14:textId="77777777" w:rsidR="00ED54E0" w:rsidRPr="009239F7" w:rsidRDefault="00D5728B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77A040D" w14:textId="77777777" w:rsidR="00ED54E0" w:rsidRPr="002F6A28" w:rsidRDefault="00D5728B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A72F7B9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BFE561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DFE0A70" w:tentative="1">
      <w:start w:val="1"/>
      <w:numFmt w:val="lowerLetter"/>
      <w:lvlText w:val="%2."/>
      <w:lvlJc w:val="left"/>
      <w:pPr>
        <w:ind w:left="1080" w:hanging="360"/>
      </w:pPr>
    </w:lvl>
    <w:lvl w:ilvl="2" w:tplc="ADEA9C16" w:tentative="1">
      <w:start w:val="1"/>
      <w:numFmt w:val="lowerRoman"/>
      <w:lvlText w:val="%3."/>
      <w:lvlJc w:val="right"/>
      <w:pPr>
        <w:ind w:left="1800" w:hanging="180"/>
      </w:pPr>
    </w:lvl>
    <w:lvl w:ilvl="3" w:tplc="900A4628" w:tentative="1">
      <w:start w:val="1"/>
      <w:numFmt w:val="decimal"/>
      <w:lvlText w:val="%4."/>
      <w:lvlJc w:val="left"/>
      <w:pPr>
        <w:ind w:left="2520" w:hanging="360"/>
      </w:pPr>
    </w:lvl>
    <w:lvl w:ilvl="4" w:tplc="01662304" w:tentative="1">
      <w:start w:val="1"/>
      <w:numFmt w:val="lowerLetter"/>
      <w:lvlText w:val="%5."/>
      <w:lvlJc w:val="left"/>
      <w:pPr>
        <w:ind w:left="3240" w:hanging="360"/>
      </w:pPr>
    </w:lvl>
    <w:lvl w:ilvl="5" w:tplc="9F26FA12" w:tentative="1">
      <w:start w:val="1"/>
      <w:numFmt w:val="lowerRoman"/>
      <w:lvlText w:val="%6."/>
      <w:lvlJc w:val="right"/>
      <w:pPr>
        <w:ind w:left="3960" w:hanging="180"/>
      </w:pPr>
    </w:lvl>
    <w:lvl w:ilvl="6" w:tplc="4628DE32" w:tentative="1">
      <w:start w:val="1"/>
      <w:numFmt w:val="decimal"/>
      <w:lvlText w:val="%7."/>
      <w:lvlJc w:val="left"/>
      <w:pPr>
        <w:ind w:left="4680" w:hanging="360"/>
      </w:pPr>
    </w:lvl>
    <w:lvl w:ilvl="7" w:tplc="ACAA8D5A" w:tentative="1">
      <w:start w:val="1"/>
      <w:numFmt w:val="lowerLetter"/>
      <w:lvlText w:val="%8."/>
      <w:lvlJc w:val="left"/>
      <w:pPr>
        <w:ind w:left="5400" w:hanging="360"/>
      </w:pPr>
    </w:lvl>
    <w:lvl w:ilvl="8" w:tplc="5CC66AD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8900140">
    <w:abstractNumId w:val="9"/>
  </w:num>
  <w:num w:numId="2" w16cid:durableId="2059434998">
    <w:abstractNumId w:val="7"/>
  </w:num>
  <w:num w:numId="3" w16cid:durableId="738795882">
    <w:abstractNumId w:val="6"/>
  </w:num>
  <w:num w:numId="4" w16cid:durableId="1749421328">
    <w:abstractNumId w:val="5"/>
  </w:num>
  <w:num w:numId="5" w16cid:durableId="778336514">
    <w:abstractNumId w:val="4"/>
  </w:num>
  <w:num w:numId="6" w16cid:durableId="1048185011">
    <w:abstractNumId w:val="12"/>
  </w:num>
  <w:num w:numId="7" w16cid:durableId="87428704">
    <w:abstractNumId w:val="11"/>
  </w:num>
  <w:num w:numId="8" w16cid:durableId="313530228">
    <w:abstractNumId w:val="10"/>
  </w:num>
  <w:num w:numId="9" w16cid:durableId="11353714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6416605">
    <w:abstractNumId w:val="13"/>
  </w:num>
  <w:num w:numId="11" w16cid:durableId="1825660609">
    <w:abstractNumId w:val="8"/>
  </w:num>
  <w:num w:numId="12" w16cid:durableId="606037535">
    <w:abstractNumId w:val="3"/>
  </w:num>
  <w:num w:numId="13" w16cid:durableId="1150945213">
    <w:abstractNumId w:val="2"/>
  </w:num>
  <w:num w:numId="14" w16cid:durableId="1113406133">
    <w:abstractNumId w:val="1"/>
  </w:num>
  <w:num w:numId="15" w16cid:durableId="21000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051B5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24C4"/>
    <w:rsid w:val="005C5BA4"/>
    <w:rsid w:val="005D5981"/>
    <w:rsid w:val="005F30CB"/>
    <w:rsid w:val="005F6444"/>
    <w:rsid w:val="00612644"/>
    <w:rsid w:val="00623F9F"/>
    <w:rsid w:val="00643C1F"/>
    <w:rsid w:val="00644F6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80837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0D47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27904"/>
    <w:rsid w:val="00D32587"/>
    <w:rsid w:val="00D428FA"/>
    <w:rsid w:val="00D52A9D"/>
    <w:rsid w:val="00D55AAD"/>
    <w:rsid w:val="00D5728B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06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nfo.legislature.ca.gov/faces/codes_displayexpandedbranch.xhtml?tocCode=PRC&amp;division=12.1.&amp;title=&amp;part=&amp;chapter=&amp;article=" TargetMode="External"/><Relationship Id="rId13" Type="http://schemas.openxmlformats.org/officeDocument/2006/relationships/hyperlink" Target="mailto:usatbtep@nist.gov" TargetMode="External"/><Relationship Id="rId18" Type="http://schemas.openxmlformats.org/officeDocument/2006/relationships/hyperlink" Target="https://members.wto.org/crnattachments/2023/TBT/USA/23_1077_02_e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usatbtep@nist.gov" TargetMode="External"/><Relationship Id="rId12" Type="http://schemas.openxmlformats.org/officeDocument/2006/relationships/hyperlink" Target="https://us02web.zoom.us/meeting/register/tZIodu-qrz4iG9S_zHflWAwoaia4oieaMKvS" TargetMode="External"/><Relationship Id="rId17" Type="http://schemas.openxmlformats.org/officeDocument/2006/relationships/hyperlink" Target="https://members.wto.org/crnattachments/2023/TBT/USA/23_1077_01_e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mbers.wto.org/crnattachments/2023/TBT/USA/23_1077_00_e.pdf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lrecycle.ca.gov/Laws/Rulemaking/plasticcontent/?emrc=63e0e0f1b93e9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24timezones.com/time-zone/et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oal.ca.gov/wp-content/uploads/sites/166/2023/01/2023-Notice-Register-Number-4-Z-January-27-2023.pdf?emrc=63e0e247002e5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eginfo.legislature.ca.gov/faces/billNavClient.xhtml?bill_id=201920200AB793" TargetMode="External"/><Relationship Id="rId14" Type="http://schemas.openxmlformats.org/officeDocument/2006/relationships/hyperlink" Target="http://time-time.net/times/time-zones/usa-canada/current-eastern-time-est.php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651</Words>
  <Characters>4383</Characters>
  <Application>Microsoft Office Word</Application>
  <DocSecurity>0</DocSecurity>
  <Lines>89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2023-02-14T12:34:00Z</dcterms:created>
  <dcterms:modified xsi:type="dcterms:W3CDTF">2023-02-14T13:30:00Z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