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052B" w14:textId="77777777" w:rsidR="009239F7" w:rsidRPr="002F6A28" w:rsidRDefault="00E741CA" w:rsidP="002F6A28">
      <w:pPr>
        <w:pStyle w:val="Title"/>
        <w:rPr>
          <w:caps w:val="0"/>
          <w:kern w:val="0"/>
        </w:rPr>
      </w:pPr>
      <w:r w:rsidRPr="002F6A28">
        <w:rPr>
          <w:caps w:val="0"/>
          <w:kern w:val="0"/>
        </w:rPr>
        <w:t>NOTIFICATION</w:t>
      </w:r>
    </w:p>
    <w:p w14:paraId="5BDD3F86" w14:textId="77777777" w:rsidR="009239F7" w:rsidRPr="002F6A28" w:rsidRDefault="00E741CA" w:rsidP="002F6A28">
      <w:pPr>
        <w:jc w:val="center"/>
      </w:pPr>
      <w:r w:rsidRPr="002F6A28">
        <w:t>The following notification is being circulated in accordance with Article 10.6</w:t>
      </w:r>
    </w:p>
    <w:p w14:paraId="51DAF01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45160" w14:paraId="79BD1DD4" w14:textId="77777777" w:rsidTr="0069259F">
        <w:tc>
          <w:tcPr>
            <w:tcW w:w="713" w:type="dxa"/>
            <w:tcBorders>
              <w:bottom w:val="single" w:sz="6" w:space="0" w:color="auto"/>
            </w:tcBorders>
            <w:shd w:val="clear" w:color="auto" w:fill="auto"/>
          </w:tcPr>
          <w:p w14:paraId="57397839" w14:textId="77777777" w:rsidR="00F85C99" w:rsidRPr="002F6A28" w:rsidRDefault="00E741CA" w:rsidP="002F6A28">
            <w:pPr>
              <w:spacing w:before="120" w:after="120"/>
              <w:jc w:val="left"/>
            </w:pPr>
            <w:r w:rsidRPr="002F6A28">
              <w:rPr>
                <w:b/>
              </w:rPr>
              <w:t>1.</w:t>
            </w:r>
          </w:p>
        </w:tc>
        <w:tc>
          <w:tcPr>
            <w:tcW w:w="8546" w:type="dxa"/>
            <w:tcBorders>
              <w:bottom w:val="single" w:sz="6" w:space="0" w:color="auto"/>
            </w:tcBorders>
            <w:shd w:val="clear" w:color="auto" w:fill="auto"/>
          </w:tcPr>
          <w:p w14:paraId="52C602B0" w14:textId="77777777" w:rsidR="00F85C99" w:rsidRPr="002F6A28" w:rsidRDefault="00E741C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11620DEE" w14:textId="77777777" w:rsidR="00F85C99" w:rsidRPr="002F6A28" w:rsidRDefault="00E741C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45160" w14:paraId="01E0D66B" w14:textId="77777777" w:rsidTr="0069259F">
        <w:tc>
          <w:tcPr>
            <w:tcW w:w="713" w:type="dxa"/>
            <w:tcBorders>
              <w:top w:val="single" w:sz="6" w:space="0" w:color="auto"/>
              <w:bottom w:val="single" w:sz="6" w:space="0" w:color="auto"/>
            </w:tcBorders>
            <w:shd w:val="clear" w:color="auto" w:fill="auto"/>
          </w:tcPr>
          <w:p w14:paraId="672E3AF6" w14:textId="77777777" w:rsidR="00F85C99" w:rsidRPr="002F6A28" w:rsidRDefault="00E741C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398CD66" w14:textId="77777777" w:rsidR="00F85C99" w:rsidRPr="002F6A28" w:rsidRDefault="00E741C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80CC0AF" w14:textId="77777777" w:rsidR="00EE3A11" w:rsidRPr="00C379C8" w:rsidRDefault="00E741CA" w:rsidP="00155128">
            <w:pPr>
              <w:spacing w:after="120"/>
            </w:pPr>
            <w:r w:rsidRPr="00C379C8">
              <w:t>Federal Communications Commission (FCC) [1993]</w:t>
            </w:r>
            <w:bookmarkEnd w:id="5"/>
          </w:p>
          <w:p w14:paraId="2C48D284" w14:textId="77777777" w:rsidR="00F85C99" w:rsidRPr="002F6A28" w:rsidRDefault="00E741C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0C0DCBC" w14:textId="77777777" w:rsidR="00AC6C6E" w:rsidRPr="00C379C8" w:rsidRDefault="00E741CA"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C45160" w14:paraId="11038869" w14:textId="77777777" w:rsidTr="0069259F">
        <w:tc>
          <w:tcPr>
            <w:tcW w:w="713" w:type="dxa"/>
            <w:tcBorders>
              <w:top w:val="single" w:sz="6" w:space="0" w:color="auto"/>
              <w:bottom w:val="single" w:sz="6" w:space="0" w:color="auto"/>
            </w:tcBorders>
            <w:shd w:val="clear" w:color="auto" w:fill="auto"/>
          </w:tcPr>
          <w:p w14:paraId="298E6A3D" w14:textId="77777777" w:rsidR="00F85C99" w:rsidRPr="002F6A28" w:rsidRDefault="00E741C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8E814F" w14:textId="77777777" w:rsidR="00F85C99" w:rsidRPr="0058336F" w:rsidRDefault="00E741C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45160" w14:paraId="27C88E5A" w14:textId="77777777" w:rsidTr="0069259F">
        <w:tc>
          <w:tcPr>
            <w:tcW w:w="713" w:type="dxa"/>
            <w:tcBorders>
              <w:top w:val="single" w:sz="6" w:space="0" w:color="auto"/>
              <w:bottom w:val="single" w:sz="6" w:space="0" w:color="auto"/>
            </w:tcBorders>
            <w:shd w:val="clear" w:color="auto" w:fill="auto"/>
          </w:tcPr>
          <w:p w14:paraId="4F94D1B3" w14:textId="77777777" w:rsidR="00F85C99" w:rsidRPr="002F6A28" w:rsidRDefault="00E741C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3DAAA7" w14:textId="77777777" w:rsidR="00F85C99" w:rsidRPr="002F6A28" w:rsidRDefault="00E741C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Unmanned aircraft systems; Powered aircraft "e.g. helicopters and aeroplanes"; spacecraft, incl. satellites, and suborbital and spacecraft launch vehicles (HS code(s): 8802); Aircraft and space vehicles in general (ICS code(s): 49.020)</w:t>
            </w:r>
            <w:bookmarkEnd w:id="22"/>
          </w:p>
        </w:tc>
      </w:tr>
      <w:tr w:rsidR="00C45160" w14:paraId="6E03B198" w14:textId="77777777" w:rsidTr="0069259F">
        <w:tc>
          <w:tcPr>
            <w:tcW w:w="713" w:type="dxa"/>
            <w:tcBorders>
              <w:top w:val="single" w:sz="6" w:space="0" w:color="auto"/>
              <w:bottom w:val="single" w:sz="6" w:space="0" w:color="auto"/>
            </w:tcBorders>
            <w:shd w:val="clear" w:color="auto" w:fill="auto"/>
          </w:tcPr>
          <w:p w14:paraId="5409E9B0" w14:textId="77777777" w:rsidR="00F85C99" w:rsidRPr="002F6A28" w:rsidRDefault="00E741C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56DA5C" w14:textId="77777777" w:rsidR="00F85C99" w:rsidRPr="002F6A28" w:rsidRDefault="00E741C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Spectrum Rules and Policies for the Operation of Unmanned Aircraft Systems; (28 page(s), in English)</w:t>
            </w:r>
            <w:bookmarkEnd w:id="24"/>
          </w:p>
        </w:tc>
      </w:tr>
      <w:tr w:rsidR="00C45160" w14:paraId="43365D22" w14:textId="77777777" w:rsidTr="0069259F">
        <w:tc>
          <w:tcPr>
            <w:tcW w:w="713" w:type="dxa"/>
            <w:tcBorders>
              <w:top w:val="single" w:sz="6" w:space="0" w:color="auto"/>
              <w:bottom w:val="single" w:sz="6" w:space="0" w:color="auto"/>
            </w:tcBorders>
            <w:shd w:val="clear" w:color="auto" w:fill="auto"/>
          </w:tcPr>
          <w:p w14:paraId="1EC0FA93" w14:textId="77777777" w:rsidR="00F85C99" w:rsidRPr="002F6A28" w:rsidRDefault="00E741C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C5991AC" w14:textId="77777777" w:rsidR="00F85C99" w:rsidRPr="002F6A28" w:rsidRDefault="00E741C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In this document, the Federal Communications Commission ("FCC" or "Commission") seeks comment on rules to promote access by unmanned aircraft system (UAS) operators to licensed spectrum to support UAS operations. First, this document seeks comment on service rules for the 5030-5091 MHz band that will provide UAS operators with access to licensed spectrum with the reliability necessary to support safety-critical UAS command-and-control communications links. Second, due to the increasing interest in operating UAS using existing terrestrial flexible-use spectrum networks, this document seeks comment on whether the Commission's current rules are adequate to ensure co-existence of terrestrial mobile operations and UAS use or whether changes to these rules are necessary.Third, to further promote the safe integration of unmanned aircraft operations in controlled airspace and facilitate flight coordination, this document proposes a process for UAS operators to obtain a license in the aeronautical very high frequency (VHF) band to communicate with air traffic control and other aircraft. Together, these measures will help to promote the growth and safety of UAS operations.</w:t>
            </w:r>
            <w:bookmarkEnd w:id="26"/>
          </w:p>
        </w:tc>
      </w:tr>
      <w:tr w:rsidR="00C45160" w14:paraId="468184C9" w14:textId="77777777" w:rsidTr="0069259F">
        <w:tc>
          <w:tcPr>
            <w:tcW w:w="713" w:type="dxa"/>
            <w:tcBorders>
              <w:top w:val="single" w:sz="6" w:space="0" w:color="auto"/>
              <w:bottom w:val="single" w:sz="6" w:space="0" w:color="auto"/>
            </w:tcBorders>
            <w:shd w:val="clear" w:color="auto" w:fill="auto"/>
          </w:tcPr>
          <w:p w14:paraId="179FBFB0" w14:textId="77777777" w:rsidR="00F85C99" w:rsidRPr="002F6A28" w:rsidRDefault="00E741C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68990B6" w14:textId="77777777" w:rsidR="00F85C99" w:rsidRPr="002F6A28" w:rsidRDefault="00E741C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C45160" w14:paraId="505DB435" w14:textId="77777777" w:rsidTr="0069259F">
        <w:tc>
          <w:tcPr>
            <w:tcW w:w="713" w:type="dxa"/>
            <w:tcBorders>
              <w:top w:val="single" w:sz="6" w:space="0" w:color="auto"/>
              <w:bottom w:val="single" w:sz="6" w:space="0" w:color="auto"/>
            </w:tcBorders>
            <w:shd w:val="clear" w:color="auto" w:fill="auto"/>
          </w:tcPr>
          <w:p w14:paraId="71CFF7B8" w14:textId="77777777" w:rsidR="00F85C99" w:rsidRPr="002F6A28" w:rsidRDefault="00E741C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25F52D7" w14:textId="77777777" w:rsidR="00072B36" w:rsidRPr="002F6A28" w:rsidRDefault="00E741C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DF9EBD5" w14:textId="77777777" w:rsidR="00F85C99" w:rsidRPr="002F6A28" w:rsidRDefault="00E741CA" w:rsidP="009E75ED">
            <w:pPr>
              <w:spacing w:before="120" w:after="120"/>
            </w:pPr>
            <w:bookmarkStart w:id="30" w:name="sps9a"/>
            <w:r w:rsidRPr="002F6A28">
              <w:lastRenderedPageBreak/>
              <w:t>88 Federal Register (FR) 7910, 7 February 2023; Title 47 Code of Federal Regulations (CFR) Parts 1, 87, and 88:</w:t>
            </w:r>
          </w:p>
          <w:p w14:paraId="67D9092B" w14:textId="77777777" w:rsidR="00F85C99" w:rsidRPr="002F6A28" w:rsidRDefault="007B0772" w:rsidP="009E75ED">
            <w:pPr>
              <w:spacing w:before="120" w:after="120"/>
            </w:pPr>
            <w:hyperlink r:id="rId8" w:history="1">
              <w:r w:rsidR="00E741CA" w:rsidRPr="002F6A28">
                <w:rPr>
                  <w:color w:val="0000FF"/>
                  <w:u w:val="single"/>
                </w:rPr>
                <w:t>https://www.govinfo.gov/content/pkg/FR-2023-02-07/html/2023-00961.htm</w:t>
              </w:r>
            </w:hyperlink>
          </w:p>
          <w:p w14:paraId="0C4198B5" w14:textId="77777777" w:rsidR="00F85C99" w:rsidRPr="002F6A28" w:rsidRDefault="007B0772" w:rsidP="009E75ED">
            <w:pPr>
              <w:spacing w:before="120" w:after="120"/>
            </w:pPr>
            <w:hyperlink r:id="rId9" w:history="1">
              <w:r w:rsidR="00E741CA" w:rsidRPr="002F6A28">
                <w:rPr>
                  <w:color w:val="0000FF"/>
                  <w:u w:val="single"/>
                </w:rPr>
                <w:t>https://www.govinfo.gov/content/pkg/FR-2023-02-07/pdf/2023-00961.pdf</w:t>
              </w:r>
            </w:hyperlink>
          </w:p>
          <w:p w14:paraId="4B8C0250" w14:textId="77777777" w:rsidR="00F85C99" w:rsidRPr="002F6A28" w:rsidRDefault="00E741CA" w:rsidP="009E75ED">
            <w:pPr>
              <w:spacing w:before="120" w:after="120"/>
            </w:pPr>
            <w:r w:rsidRPr="002F6A28">
              <w:t xml:space="preserve">This proposed rule is identified by IB Docket No. 22-101. The Docket Folder is available on the FCC's website at </w:t>
            </w:r>
            <w:hyperlink r:id="rId10" w:history="1">
              <w:r w:rsidRPr="002F6A28">
                <w:rPr>
                  <w:color w:val="0000FF"/>
                  <w:u w:val="single"/>
                </w:rPr>
                <w:t>https://www.fcc.gov/document/fcc-starts-rulemaking-licensed-spectrum-unmanned-aircraft-use</w:t>
              </w:r>
            </w:hyperlink>
            <w:r w:rsidRPr="002F6A28">
              <w:t xml:space="preserve"> and provides access to primary documents as well as comments received (if any). The full text of the proposed rule is accessible at </w:t>
            </w:r>
            <w:hyperlink r:id="rId11" w:history="1">
              <w:r w:rsidRPr="002F6A28">
                <w:rPr>
                  <w:color w:val="0000FF"/>
                  <w:u w:val="single"/>
                </w:rPr>
                <w:t>https://www.fcc.gov/edocs/search-results?t=quick&amp;fccdaNo=22-101</w:t>
              </w:r>
            </w:hyperlink>
            <w:r w:rsidRPr="002F6A28">
              <w:t xml:space="preserve"> at URL </w:t>
            </w:r>
            <w:hyperlink r:id="rId12" w:history="1">
              <w:r w:rsidRPr="002F6A28">
                <w:rPr>
                  <w:color w:val="0000FF"/>
                  <w:u w:val="single"/>
                </w:rPr>
                <w:t>https://docs.fcc.gov/public/attachments/FCC-22-101A1.pdf</w:t>
              </w:r>
            </w:hyperlink>
            <w:r w:rsidRPr="002F6A28">
              <w:t xml:space="preserve">. Documents are also accessible from the FCC's </w:t>
            </w:r>
            <w:hyperlink r:id="rId13" w:history="1">
              <w:r w:rsidRPr="002F6A28">
                <w:rPr>
                  <w:color w:val="0000FF"/>
                  <w:u w:val="single"/>
                </w:rPr>
                <w:t>Electronic Document Management System (EDOCS)</w:t>
              </w:r>
            </w:hyperlink>
            <w:r w:rsidRPr="002F6A28">
              <w:t xml:space="preserve"> by searching the IB Docket Number. Comments are due on or before 9 March 2023; reply comments are due on or before 10 April 2023. WTO Members and their stakeholders are asked to submit comments to the </w:t>
            </w:r>
            <w:hyperlink r:id="rId14" w:history="1">
              <w:r w:rsidRPr="002F6A28">
                <w:rPr>
                  <w:color w:val="0000FF"/>
                  <w:u w:val="single"/>
                </w:rPr>
                <w:t>USA TBT Enquiry Point</w:t>
              </w:r>
            </w:hyperlink>
            <w:r w:rsidRPr="002F6A28">
              <w:t xml:space="preserve"> by or before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9 March 2023. Comments received by the USA TBT Enquiry Point from WTO Members and their stakeholders will be shared with the regulator and will also be submitted to the </w:t>
            </w:r>
            <w:hyperlink r:id="rId17" w:history="1">
              <w:r w:rsidRPr="002F6A28">
                <w:rPr>
                  <w:color w:val="0000FF"/>
                  <w:u w:val="single"/>
                </w:rPr>
                <w:t>FCC Electronic Comment Filing System (ECFS)</w:t>
              </w:r>
            </w:hyperlink>
            <w:r w:rsidRPr="002F6A28">
              <w:t xml:space="preserve"> if received within the comment period.</w:t>
            </w:r>
          </w:p>
          <w:p w14:paraId="5541977F" w14:textId="77777777" w:rsidR="00F85C99" w:rsidRPr="002F6A28" w:rsidRDefault="00E741CA" w:rsidP="009E75ED">
            <w:pPr>
              <w:spacing w:before="120" w:after="120"/>
            </w:pPr>
            <w:r w:rsidRPr="002F6A28">
              <w:t xml:space="preserve">Rulemaking on Licensed Spectrum for Unmanned Aircraft Use: </w:t>
            </w:r>
            <w:hyperlink r:id="rId18" w:history="1">
              <w:r w:rsidRPr="002F6A28">
                <w:rPr>
                  <w:color w:val="0000FF"/>
                  <w:u w:val="single"/>
                </w:rPr>
                <w:t>https://www.fcc.gov/document/fcc-starts-rulemaking-licensed-spectrum-unmanned-aircraft-use</w:t>
              </w:r>
            </w:hyperlink>
            <w:bookmarkEnd w:id="30"/>
          </w:p>
        </w:tc>
      </w:tr>
      <w:tr w:rsidR="00C45160" w14:paraId="78A1BEA0" w14:textId="77777777" w:rsidTr="00AE6CC8">
        <w:trPr>
          <w:cantSplit/>
        </w:trPr>
        <w:tc>
          <w:tcPr>
            <w:tcW w:w="713" w:type="dxa"/>
            <w:tcBorders>
              <w:top w:val="single" w:sz="6" w:space="0" w:color="auto"/>
              <w:bottom w:val="single" w:sz="6" w:space="0" w:color="auto"/>
            </w:tcBorders>
            <w:shd w:val="clear" w:color="auto" w:fill="auto"/>
          </w:tcPr>
          <w:p w14:paraId="35D743A0" w14:textId="77777777" w:rsidR="00EE3A11" w:rsidRPr="002F6A28" w:rsidRDefault="00E741C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E4A19F5" w14:textId="77777777" w:rsidR="00EE3A11" w:rsidRPr="002F6A28" w:rsidRDefault="00E741C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BD294C3" w14:textId="77777777" w:rsidR="00EE3A11" w:rsidRPr="002F6A28" w:rsidRDefault="00E741C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45160" w14:paraId="17CAABDC" w14:textId="77777777" w:rsidTr="0069259F">
        <w:tc>
          <w:tcPr>
            <w:tcW w:w="713" w:type="dxa"/>
            <w:tcBorders>
              <w:top w:val="single" w:sz="6" w:space="0" w:color="auto"/>
              <w:bottom w:val="single" w:sz="6" w:space="0" w:color="auto"/>
            </w:tcBorders>
            <w:shd w:val="clear" w:color="auto" w:fill="auto"/>
          </w:tcPr>
          <w:p w14:paraId="701AEC65" w14:textId="77777777" w:rsidR="00F85C99" w:rsidRPr="002F6A28" w:rsidRDefault="00E741C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3EBCAAA" w14:textId="77777777" w:rsidR="00F85C99" w:rsidRPr="002F6A28" w:rsidRDefault="00E741C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 March 2023</w:t>
            </w:r>
            <w:bookmarkEnd w:id="38"/>
          </w:p>
        </w:tc>
      </w:tr>
      <w:tr w:rsidR="00C45160" w14:paraId="447275D0" w14:textId="77777777" w:rsidTr="0069259F">
        <w:tc>
          <w:tcPr>
            <w:tcW w:w="713" w:type="dxa"/>
            <w:tcBorders>
              <w:top w:val="single" w:sz="6" w:space="0" w:color="auto"/>
            </w:tcBorders>
            <w:shd w:val="clear" w:color="auto" w:fill="auto"/>
          </w:tcPr>
          <w:p w14:paraId="552FD111" w14:textId="77777777" w:rsidR="00F85C99" w:rsidRPr="002F6A28" w:rsidRDefault="00E741C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6745138" w14:textId="77777777" w:rsidR="00F85C99" w:rsidRPr="002F6A28" w:rsidRDefault="00E741C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5C953A" w14:textId="77777777" w:rsidR="00EE3A11" w:rsidRPr="00A12DDE" w:rsidRDefault="007B0772" w:rsidP="00B16145">
            <w:pPr>
              <w:keepNext/>
              <w:keepLines/>
              <w:pBdr>
                <w:bottom w:val="none" w:sz="0" w:space="4" w:color="auto"/>
              </w:pBdr>
              <w:rPr>
                <w:bCs/>
              </w:rPr>
            </w:pPr>
            <w:hyperlink r:id="rId19" w:tgtFrame="_blank" w:history="1">
              <w:r w:rsidR="00E741CA" w:rsidRPr="00A12DDE">
                <w:rPr>
                  <w:bCs/>
                  <w:color w:val="0000FF"/>
                  <w:u w:val="single"/>
                </w:rPr>
                <w:t>https://docs.fcc.gov/public/attachments/FCC-22-101A1.pdf</w:t>
              </w:r>
            </w:hyperlink>
          </w:p>
          <w:p w14:paraId="15D5C1A4" w14:textId="77777777" w:rsidR="00EE3A11" w:rsidRPr="00A12DDE" w:rsidRDefault="007B0772" w:rsidP="00B16145">
            <w:pPr>
              <w:keepNext/>
              <w:keepLines/>
              <w:spacing w:after="120"/>
              <w:rPr>
                <w:bCs/>
              </w:rPr>
            </w:pPr>
            <w:hyperlink r:id="rId20" w:tgtFrame="_blank" w:history="1">
              <w:r w:rsidR="00E741CA" w:rsidRPr="00A12DDE">
                <w:rPr>
                  <w:bCs/>
                  <w:color w:val="0000FF"/>
                  <w:u w:val="single"/>
                </w:rPr>
                <w:t>https://members.wto.org/crnattachments/2023/TBT/USA/23_0990_00_e.pdf</w:t>
              </w:r>
            </w:hyperlink>
            <w:bookmarkEnd w:id="42"/>
          </w:p>
        </w:tc>
      </w:tr>
    </w:tbl>
    <w:p w14:paraId="761E801B"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B29F" w14:textId="77777777" w:rsidR="0089347D" w:rsidRDefault="00E741CA">
      <w:r>
        <w:separator/>
      </w:r>
    </w:p>
  </w:endnote>
  <w:endnote w:type="continuationSeparator" w:id="0">
    <w:p w14:paraId="1812C521" w14:textId="77777777" w:rsidR="0089347D" w:rsidRDefault="00E7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64B7" w14:textId="77777777" w:rsidR="009239F7" w:rsidRPr="002F6A28" w:rsidRDefault="00E741C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119" w14:textId="77777777" w:rsidR="009239F7" w:rsidRPr="002F6A28" w:rsidRDefault="00E741C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1884" w14:textId="77777777" w:rsidR="00EE3A11" w:rsidRPr="002F6A28" w:rsidRDefault="00E741C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79F5" w14:textId="77777777" w:rsidR="0089347D" w:rsidRDefault="00E741CA">
      <w:r>
        <w:separator/>
      </w:r>
    </w:p>
  </w:footnote>
  <w:footnote w:type="continuationSeparator" w:id="0">
    <w:p w14:paraId="03A6C253" w14:textId="77777777" w:rsidR="0089347D" w:rsidRDefault="00E7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5EE1" w14:textId="77777777" w:rsidR="009239F7" w:rsidRPr="002F6A28" w:rsidRDefault="00E741CA" w:rsidP="009239F7">
    <w:pPr>
      <w:pStyle w:val="Header"/>
      <w:pBdr>
        <w:bottom w:val="single" w:sz="4" w:space="1" w:color="auto"/>
      </w:pBdr>
      <w:tabs>
        <w:tab w:val="clear" w:pos="4513"/>
        <w:tab w:val="clear" w:pos="9027"/>
      </w:tabs>
      <w:jc w:val="center"/>
    </w:pPr>
    <w:r w:rsidRPr="002F6A28">
      <w:t>tbtSymbol</w:t>
    </w:r>
  </w:p>
  <w:p w14:paraId="0AC4C72A" w14:textId="77777777" w:rsidR="009239F7" w:rsidRPr="002F6A28" w:rsidRDefault="009239F7" w:rsidP="009239F7">
    <w:pPr>
      <w:pStyle w:val="Header"/>
      <w:pBdr>
        <w:bottom w:val="single" w:sz="4" w:space="1" w:color="auto"/>
      </w:pBdr>
      <w:tabs>
        <w:tab w:val="clear" w:pos="4513"/>
        <w:tab w:val="clear" w:pos="9027"/>
      </w:tabs>
      <w:jc w:val="center"/>
    </w:pPr>
  </w:p>
  <w:p w14:paraId="3A195F8A" w14:textId="77777777" w:rsidR="009239F7" w:rsidRPr="002F6A28" w:rsidRDefault="00E741C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72FD5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748" w14:textId="77777777" w:rsidR="009239F7" w:rsidRPr="002F6A28" w:rsidRDefault="00E741CA" w:rsidP="009239F7">
    <w:pPr>
      <w:pStyle w:val="Header"/>
      <w:pBdr>
        <w:bottom w:val="single" w:sz="4" w:space="1" w:color="auto"/>
      </w:pBdr>
      <w:tabs>
        <w:tab w:val="clear" w:pos="4513"/>
        <w:tab w:val="clear" w:pos="9027"/>
      </w:tabs>
      <w:jc w:val="center"/>
    </w:pPr>
    <w:bookmarkStart w:id="43" w:name="spsSymbolHeader"/>
    <w:r w:rsidRPr="002F6A28">
      <w:t>G/TBT/N/USA/1962</w:t>
    </w:r>
    <w:bookmarkEnd w:id="43"/>
  </w:p>
  <w:p w14:paraId="79F8F58F" w14:textId="77777777" w:rsidR="009239F7" w:rsidRPr="002F6A28" w:rsidRDefault="009239F7" w:rsidP="009239F7">
    <w:pPr>
      <w:pStyle w:val="Header"/>
      <w:pBdr>
        <w:bottom w:val="single" w:sz="4" w:space="1" w:color="auto"/>
      </w:pBdr>
      <w:tabs>
        <w:tab w:val="clear" w:pos="4513"/>
        <w:tab w:val="clear" w:pos="9027"/>
      </w:tabs>
      <w:jc w:val="center"/>
    </w:pPr>
  </w:p>
  <w:p w14:paraId="5EF155D3" w14:textId="77777777" w:rsidR="009239F7" w:rsidRPr="002F6A28" w:rsidRDefault="00E741C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7668A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5160" w14:paraId="7716AFD3" w14:textId="77777777" w:rsidTr="008612A9">
      <w:trPr>
        <w:trHeight w:val="240"/>
        <w:jc w:val="center"/>
      </w:trPr>
      <w:tc>
        <w:tcPr>
          <w:tcW w:w="3794" w:type="dxa"/>
          <w:shd w:val="clear" w:color="auto" w:fill="FFFFFF"/>
          <w:tcMar>
            <w:left w:w="108" w:type="dxa"/>
            <w:right w:w="108" w:type="dxa"/>
          </w:tcMar>
          <w:vAlign w:val="center"/>
        </w:tcPr>
        <w:p w14:paraId="57EDC4C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7A1D935" w14:textId="77777777" w:rsidR="00ED54E0" w:rsidRPr="009239F7" w:rsidRDefault="00ED54E0" w:rsidP="00B801E9">
          <w:pPr>
            <w:jc w:val="right"/>
            <w:rPr>
              <w:b/>
              <w:color w:val="FF0000"/>
              <w:szCs w:val="16"/>
            </w:rPr>
          </w:pPr>
        </w:p>
      </w:tc>
    </w:tr>
    <w:bookmarkEnd w:id="44"/>
    <w:tr w:rsidR="00C45160" w14:paraId="1F12E6A7" w14:textId="77777777" w:rsidTr="008612A9">
      <w:trPr>
        <w:trHeight w:val="213"/>
        <w:jc w:val="center"/>
      </w:trPr>
      <w:tc>
        <w:tcPr>
          <w:tcW w:w="3794" w:type="dxa"/>
          <w:vMerge w:val="restart"/>
          <w:shd w:val="clear" w:color="auto" w:fill="FFFFFF"/>
          <w:tcMar>
            <w:left w:w="0" w:type="dxa"/>
            <w:right w:w="0" w:type="dxa"/>
          </w:tcMar>
        </w:tcPr>
        <w:p w14:paraId="3C642F3C" w14:textId="77777777" w:rsidR="00ED54E0" w:rsidRPr="009239F7" w:rsidRDefault="00E741CA" w:rsidP="00B801E9">
          <w:pPr>
            <w:jc w:val="left"/>
          </w:pPr>
          <w:r>
            <w:rPr>
              <w:noProof/>
              <w:lang w:eastAsia="en-GB"/>
            </w:rPr>
            <w:drawing>
              <wp:inline distT="0" distB="0" distL="0" distR="0" wp14:anchorId="2B465871" wp14:editId="44BBA59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833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74D4C1" w14:textId="77777777" w:rsidR="00ED54E0" w:rsidRPr="009239F7" w:rsidRDefault="00ED54E0" w:rsidP="00B801E9">
          <w:pPr>
            <w:jc w:val="right"/>
            <w:rPr>
              <w:b/>
              <w:szCs w:val="16"/>
            </w:rPr>
          </w:pPr>
        </w:p>
      </w:tc>
    </w:tr>
    <w:tr w:rsidR="00C45160" w14:paraId="7299CB06" w14:textId="77777777" w:rsidTr="008612A9">
      <w:trPr>
        <w:trHeight w:val="868"/>
        <w:jc w:val="center"/>
      </w:trPr>
      <w:tc>
        <w:tcPr>
          <w:tcW w:w="3794" w:type="dxa"/>
          <w:vMerge/>
          <w:shd w:val="clear" w:color="auto" w:fill="FFFFFF"/>
          <w:tcMar>
            <w:left w:w="108" w:type="dxa"/>
            <w:right w:w="108" w:type="dxa"/>
          </w:tcMar>
        </w:tcPr>
        <w:p w14:paraId="332755C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12AD94" w14:textId="77777777" w:rsidR="009239F7" w:rsidRPr="002F6A28" w:rsidRDefault="00E741CA" w:rsidP="00B801E9">
          <w:pPr>
            <w:jc w:val="right"/>
            <w:rPr>
              <w:b/>
              <w:szCs w:val="16"/>
            </w:rPr>
          </w:pPr>
          <w:bookmarkStart w:id="45" w:name="bmkSymbols"/>
          <w:r w:rsidRPr="002F6A28">
            <w:rPr>
              <w:b/>
              <w:szCs w:val="16"/>
            </w:rPr>
            <w:t>G/TBT/N/USA/1962</w:t>
          </w:r>
          <w:bookmarkEnd w:id="45"/>
        </w:p>
      </w:tc>
    </w:tr>
    <w:tr w:rsidR="00C45160" w14:paraId="78943BF8" w14:textId="77777777" w:rsidTr="008612A9">
      <w:trPr>
        <w:trHeight w:val="240"/>
        <w:jc w:val="center"/>
      </w:trPr>
      <w:tc>
        <w:tcPr>
          <w:tcW w:w="3794" w:type="dxa"/>
          <w:vMerge/>
          <w:shd w:val="clear" w:color="auto" w:fill="FFFFFF"/>
          <w:tcMar>
            <w:left w:w="108" w:type="dxa"/>
            <w:right w:w="108" w:type="dxa"/>
          </w:tcMar>
          <w:vAlign w:val="center"/>
        </w:tcPr>
        <w:p w14:paraId="110E913B" w14:textId="77777777" w:rsidR="00ED54E0" w:rsidRPr="009239F7" w:rsidRDefault="00ED54E0" w:rsidP="00B801E9"/>
      </w:tc>
      <w:tc>
        <w:tcPr>
          <w:tcW w:w="5448" w:type="dxa"/>
          <w:gridSpan w:val="2"/>
          <w:shd w:val="clear" w:color="auto" w:fill="FFFFFF"/>
          <w:tcMar>
            <w:left w:w="108" w:type="dxa"/>
            <w:right w:w="108" w:type="dxa"/>
          </w:tcMar>
          <w:vAlign w:val="center"/>
        </w:tcPr>
        <w:p w14:paraId="76E63535" w14:textId="2F64A503" w:rsidR="00ED54E0" w:rsidRPr="009239F7" w:rsidRDefault="00E741CA" w:rsidP="00B801E9">
          <w:pPr>
            <w:jc w:val="right"/>
            <w:rPr>
              <w:szCs w:val="16"/>
            </w:rPr>
          </w:pPr>
          <w:bookmarkStart w:id="46" w:name="spsDateDistribution"/>
          <w:bookmarkStart w:id="47" w:name="bmkDate"/>
          <w:bookmarkEnd w:id="46"/>
          <w:bookmarkEnd w:id="47"/>
          <w:r>
            <w:rPr>
              <w:szCs w:val="16"/>
            </w:rPr>
            <w:t>8 February 2023</w:t>
          </w:r>
        </w:p>
      </w:tc>
    </w:tr>
    <w:tr w:rsidR="00C45160" w14:paraId="0A581D4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CD93E6" w14:textId="10752882" w:rsidR="00ED54E0" w:rsidRPr="009239F7" w:rsidRDefault="00E741CA"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7B0772">
            <w:rPr>
              <w:color w:val="FF0000"/>
              <w:szCs w:val="16"/>
            </w:rPr>
            <w:t>931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EAFD3AC" w14:textId="77777777" w:rsidR="00ED54E0" w:rsidRPr="009239F7" w:rsidRDefault="00E741C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45160" w14:paraId="74CCB67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687560" w14:textId="77777777" w:rsidR="00ED54E0" w:rsidRPr="009239F7" w:rsidRDefault="00E741C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F6BC761" w14:textId="77777777" w:rsidR="00ED54E0" w:rsidRPr="002F6A28" w:rsidRDefault="00E741C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C80F87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CE8278">
      <w:start w:val="1"/>
      <w:numFmt w:val="decimal"/>
      <w:pStyle w:val="SummaryText"/>
      <w:lvlText w:val="%1."/>
      <w:lvlJc w:val="left"/>
      <w:pPr>
        <w:ind w:left="360" w:hanging="360"/>
      </w:pPr>
    </w:lvl>
    <w:lvl w:ilvl="1" w:tplc="D9B4868A" w:tentative="1">
      <w:start w:val="1"/>
      <w:numFmt w:val="lowerLetter"/>
      <w:lvlText w:val="%2."/>
      <w:lvlJc w:val="left"/>
      <w:pPr>
        <w:ind w:left="1080" w:hanging="360"/>
      </w:pPr>
    </w:lvl>
    <w:lvl w:ilvl="2" w:tplc="C7BAA324" w:tentative="1">
      <w:start w:val="1"/>
      <w:numFmt w:val="lowerRoman"/>
      <w:lvlText w:val="%3."/>
      <w:lvlJc w:val="right"/>
      <w:pPr>
        <w:ind w:left="1800" w:hanging="180"/>
      </w:pPr>
    </w:lvl>
    <w:lvl w:ilvl="3" w:tplc="0A000EE0" w:tentative="1">
      <w:start w:val="1"/>
      <w:numFmt w:val="decimal"/>
      <w:lvlText w:val="%4."/>
      <w:lvlJc w:val="left"/>
      <w:pPr>
        <w:ind w:left="2520" w:hanging="360"/>
      </w:pPr>
    </w:lvl>
    <w:lvl w:ilvl="4" w:tplc="FBB4ECC4" w:tentative="1">
      <w:start w:val="1"/>
      <w:numFmt w:val="lowerLetter"/>
      <w:lvlText w:val="%5."/>
      <w:lvlJc w:val="left"/>
      <w:pPr>
        <w:ind w:left="3240" w:hanging="360"/>
      </w:pPr>
    </w:lvl>
    <w:lvl w:ilvl="5" w:tplc="C72A3E62" w:tentative="1">
      <w:start w:val="1"/>
      <w:numFmt w:val="lowerRoman"/>
      <w:lvlText w:val="%6."/>
      <w:lvlJc w:val="right"/>
      <w:pPr>
        <w:ind w:left="3960" w:hanging="180"/>
      </w:pPr>
    </w:lvl>
    <w:lvl w:ilvl="6" w:tplc="C66E2032" w:tentative="1">
      <w:start w:val="1"/>
      <w:numFmt w:val="decimal"/>
      <w:lvlText w:val="%7."/>
      <w:lvlJc w:val="left"/>
      <w:pPr>
        <w:ind w:left="4680" w:hanging="360"/>
      </w:pPr>
    </w:lvl>
    <w:lvl w:ilvl="7" w:tplc="70CA5F08" w:tentative="1">
      <w:start w:val="1"/>
      <w:numFmt w:val="lowerLetter"/>
      <w:lvlText w:val="%8."/>
      <w:lvlJc w:val="left"/>
      <w:pPr>
        <w:ind w:left="5400" w:hanging="360"/>
      </w:pPr>
    </w:lvl>
    <w:lvl w:ilvl="8" w:tplc="498CFA58" w:tentative="1">
      <w:start w:val="1"/>
      <w:numFmt w:val="lowerRoman"/>
      <w:lvlText w:val="%9."/>
      <w:lvlJc w:val="right"/>
      <w:pPr>
        <w:ind w:left="6120" w:hanging="180"/>
      </w:pPr>
    </w:lvl>
  </w:abstractNum>
  <w:num w:numId="1" w16cid:durableId="258489083">
    <w:abstractNumId w:val="9"/>
  </w:num>
  <w:num w:numId="2" w16cid:durableId="1780486606">
    <w:abstractNumId w:val="7"/>
  </w:num>
  <w:num w:numId="3" w16cid:durableId="920136022">
    <w:abstractNumId w:val="6"/>
  </w:num>
  <w:num w:numId="4" w16cid:durableId="1193953492">
    <w:abstractNumId w:val="5"/>
  </w:num>
  <w:num w:numId="5" w16cid:durableId="1895584620">
    <w:abstractNumId w:val="4"/>
  </w:num>
  <w:num w:numId="6" w16cid:durableId="936984688">
    <w:abstractNumId w:val="12"/>
  </w:num>
  <w:num w:numId="7" w16cid:durableId="757824367">
    <w:abstractNumId w:val="11"/>
  </w:num>
  <w:num w:numId="8" w16cid:durableId="2057967364">
    <w:abstractNumId w:val="10"/>
  </w:num>
  <w:num w:numId="9" w16cid:durableId="2067871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509637">
    <w:abstractNumId w:val="13"/>
  </w:num>
  <w:num w:numId="11" w16cid:durableId="413356983">
    <w:abstractNumId w:val="8"/>
  </w:num>
  <w:num w:numId="12" w16cid:durableId="1332757551">
    <w:abstractNumId w:val="3"/>
  </w:num>
  <w:num w:numId="13" w16cid:durableId="1759867581">
    <w:abstractNumId w:val="2"/>
  </w:num>
  <w:num w:numId="14" w16cid:durableId="1892109460">
    <w:abstractNumId w:val="1"/>
  </w:num>
  <w:num w:numId="15" w16cid:durableId="149503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082B"/>
    <w:rsid w:val="00233408"/>
    <w:rsid w:val="00267723"/>
    <w:rsid w:val="00270637"/>
    <w:rsid w:val="0027067B"/>
    <w:rsid w:val="002D21E3"/>
    <w:rsid w:val="002E174F"/>
    <w:rsid w:val="002F6A28"/>
    <w:rsid w:val="00303D9D"/>
    <w:rsid w:val="00304AAE"/>
    <w:rsid w:val="00305616"/>
    <w:rsid w:val="003124EC"/>
    <w:rsid w:val="0034379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0772"/>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47D"/>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5160"/>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41CA"/>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2-07/html/2023-00961.htm" TargetMode="External"/><Relationship Id="rId13" Type="http://schemas.openxmlformats.org/officeDocument/2006/relationships/hyperlink" Target="https://www.fcc.gov/edocs" TargetMode="External"/><Relationship Id="rId18" Type="http://schemas.openxmlformats.org/officeDocument/2006/relationships/hyperlink" Target="https://www.fcc.gov/document/fcc-starts-rulemaking-licensed-spectrum-unmanned-aircraft-us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https://docs.fcc.gov/public/attachments/FCC-22-101A1.pdf" TargetMode="External"/><Relationship Id="rId17" Type="http://schemas.openxmlformats.org/officeDocument/2006/relationships/hyperlink" Target="https://www.fcc.gov/ecf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s://members.wto.org/crnattachments/2023/TBT/USA/23_0990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docs/search-results?t=quick&amp;fccdaNo=22-10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cc.gov/document/fcc-starts-rulemaking-licensed-spectrum-unmanned-aircraft-use" TargetMode="External"/><Relationship Id="rId19" Type="http://schemas.openxmlformats.org/officeDocument/2006/relationships/hyperlink" Target="https://docs.fcc.gov/public/attachments/FCC-22-101A1.pdf" TargetMode="External"/><Relationship Id="rId4" Type="http://schemas.openxmlformats.org/officeDocument/2006/relationships/webSettings" Target="webSettings.xml"/><Relationship Id="rId9" Type="http://schemas.openxmlformats.org/officeDocument/2006/relationships/hyperlink" Target="https://www.govinfo.gov/content/pkg/FR-2023-02-07/pdf/2023-00961.pdf" TargetMode="External"/><Relationship Id="rId14" Type="http://schemas.openxmlformats.org/officeDocument/2006/relationships/hyperlink" Target="mailto:usatbtep@nist.go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2023-02-08T12:45:00Z</dcterms:created>
  <dcterms:modified xsi:type="dcterms:W3CDTF">2023-02-08T13:26:00Z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