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FDD1F" w14:textId="77777777" w:rsidR="002D78C9" w:rsidRDefault="008F58C4" w:rsidP="00DD3DD7">
      <w:pPr>
        <w:pStyle w:val="Title"/>
      </w:pPr>
      <w:r w:rsidRPr="002F663C">
        <w:t>NOTIFICATION</w:t>
      </w:r>
    </w:p>
    <w:p w14:paraId="4EE2DA88" w14:textId="77777777" w:rsidR="002F663C" w:rsidRPr="002F663C" w:rsidRDefault="008F58C4" w:rsidP="00DD3DD7">
      <w:pPr>
        <w:pStyle w:val="Title3"/>
      </w:pPr>
      <w:r w:rsidRPr="002F663C">
        <w:t>Addendum</w:t>
      </w:r>
    </w:p>
    <w:p w14:paraId="6FE67F60" w14:textId="77777777" w:rsidR="002F663C" w:rsidRDefault="008F58C4"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 November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78B17C42" w14:textId="77777777" w:rsidR="001E2E4A" w:rsidRPr="002F663C" w:rsidRDefault="001E2E4A" w:rsidP="001E2E4A">
      <w:pPr>
        <w:rPr>
          <w:rFonts w:eastAsia="Calibri" w:cs="Times New Roman"/>
        </w:rPr>
      </w:pPr>
    </w:p>
    <w:p w14:paraId="4BF8EFE1" w14:textId="77777777" w:rsidR="002F663C" w:rsidRPr="002F663C" w:rsidRDefault="008F58C4" w:rsidP="002F663C">
      <w:pPr>
        <w:jc w:val="center"/>
        <w:rPr>
          <w:rFonts w:eastAsia="Calibri" w:cs="Times New Roman"/>
          <w:b/>
        </w:rPr>
      </w:pPr>
      <w:r w:rsidRPr="002F663C">
        <w:rPr>
          <w:rFonts w:eastAsia="Calibri" w:cs="Times New Roman"/>
          <w:b/>
        </w:rPr>
        <w:t>_______________</w:t>
      </w:r>
    </w:p>
    <w:p w14:paraId="281766FA" w14:textId="77777777" w:rsidR="002F663C" w:rsidRDefault="002F663C" w:rsidP="002F663C">
      <w:pPr>
        <w:rPr>
          <w:rFonts w:eastAsia="Calibri" w:cs="Times New Roman"/>
        </w:rPr>
      </w:pPr>
    </w:p>
    <w:p w14:paraId="24D64F4D" w14:textId="77777777" w:rsidR="00C14444" w:rsidRPr="002F663C" w:rsidRDefault="00C14444" w:rsidP="002F663C">
      <w:pPr>
        <w:rPr>
          <w:rFonts w:eastAsia="Calibri" w:cs="Times New Roman"/>
        </w:rPr>
      </w:pPr>
    </w:p>
    <w:p w14:paraId="4CAD0594" w14:textId="77777777" w:rsidR="002F663C" w:rsidRPr="002F663C" w:rsidRDefault="008F58C4"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Changes to Reporting Requirements for Per- and Polyfluoroalkyl Substances and to Supplier Notifications for Chemicals of Special Concern; Community Right-to-Know Toxic Chemical Release Reporting</w:t>
      </w:r>
      <w:bookmarkEnd w:id="3"/>
    </w:p>
    <w:p w14:paraId="24BBD8FB"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B265DC" w14:paraId="26411F07"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57FE355" w14:textId="77777777" w:rsidR="002F663C" w:rsidRPr="002F663C" w:rsidRDefault="008F58C4"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B265DC" w14:paraId="50AE9F08" w14:textId="77777777" w:rsidTr="00E9471B">
        <w:tc>
          <w:tcPr>
            <w:tcW w:w="851" w:type="dxa"/>
            <w:shd w:val="clear" w:color="auto" w:fill="auto"/>
          </w:tcPr>
          <w:p w14:paraId="2B501FA5" w14:textId="77777777" w:rsidR="002F663C" w:rsidRPr="00711F9C" w:rsidRDefault="008F58C4"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3BDAB716" w14:textId="77777777" w:rsidR="002F663C" w:rsidRPr="002F663C" w:rsidRDefault="008F58C4"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B265DC" w14:paraId="13A442E6" w14:textId="77777777" w:rsidTr="00E9471B">
        <w:tc>
          <w:tcPr>
            <w:tcW w:w="851" w:type="dxa"/>
            <w:shd w:val="clear" w:color="auto" w:fill="auto"/>
          </w:tcPr>
          <w:p w14:paraId="5617E027" w14:textId="77777777" w:rsidR="002F663C" w:rsidRPr="00711F9C" w:rsidRDefault="008F58C4"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6CFF27BC" w14:textId="77777777" w:rsidR="002F663C" w:rsidRPr="002F663C" w:rsidRDefault="008F58C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B265DC" w14:paraId="3044C957" w14:textId="77777777" w:rsidTr="00E9471B">
        <w:tc>
          <w:tcPr>
            <w:tcW w:w="851" w:type="dxa"/>
            <w:shd w:val="clear" w:color="auto" w:fill="auto"/>
          </w:tcPr>
          <w:p w14:paraId="1FA71EBD" w14:textId="77777777" w:rsidR="002F663C" w:rsidRPr="00711F9C" w:rsidRDefault="008F58C4"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69530070" w14:textId="77777777" w:rsidR="002F663C" w:rsidRPr="002F663C" w:rsidRDefault="008F58C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31 October 2023</w:t>
            </w:r>
            <w:bookmarkEnd w:id="10"/>
          </w:p>
        </w:tc>
      </w:tr>
      <w:tr w:rsidR="00B265DC" w14:paraId="5C2D2945" w14:textId="77777777" w:rsidTr="00E9471B">
        <w:tc>
          <w:tcPr>
            <w:tcW w:w="851" w:type="dxa"/>
            <w:shd w:val="clear" w:color="auto" w:fill="auto"/>
          </w:tcPr>
          <w:p w14:paraId="59ECE3B9" w14:textId="77777777" w:rsidR="002F663C" w:rsidRPr="00711F9C" w:rsidRDefault="008F58C4"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6FE9173B" w14:textId="77777777" w:rsidR="002F663C" w:rsidRPr="002F663C" w:rsidRDefault="008F58C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30 November 2023; and shall apply for the reporting year beginning 1 January 2024 (reports due 1 July 2025).</w:t>
            </w:r>
            <w:bookmarkEnd w:id="12"/>
          </w:p>
        </w:tc>
      </w:tr>
      <w:tr w:rsidR="00B265DC" w14:paraId="1847B2B3" w14:textId="77777777" w:rsidTr="00E9471B">
        <w:tc>
          <w:tcPr>
            <w:tcW w:w="851" w:type="dxa"/>
            <w:shd w:val="clear" w:color="auto" w:fill="auto"/>
          </w:tcPr>
          <w:p w14:paraId="4B951934" w14:textId="77777777" w:rsidR="002F663C" w:rsidRPr="00711F9C" w:rsidRDefault="008F58C4"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31F4B144" w14:textId="77777777" w:rsidR="002F663C" w:rsidRPr="002F663C" w:rsidRDefault="008F58C4"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13413B39" w14:textId="77777777" w:rsidR="002F663C" w:rsidRPr="002F663C" w:rsidRDefault="008F58C4" w:rsidP="00EB7B40">
            <w:pPr>
              <w:spacing w:before="120" w:after="120"/>
              <w:rPr>
                <w:rFonts w:eastAsia="Calibri" w:cs="Times New Roman"/>
              </w:rPr>
            </w:pPr>
            <w:r w:rsidRPr="002F663C">
              <w:rPr>
                <w:rFonts w:eastAsia="Calibri" w:cs="Times New Roman"/>
              </w:rPr>
              <w:t>88 Federal Register (FR) 74360, 40 Code of Federal Regulations (CFR) Part 372:</w:t>
            </w:r>
          </w:p>
          <w:p w14:paraId="4889B20E" w14:textId="77777777" w:rsidR="002F663C" w:rsidRPr="002F663C" w:rsidRDefault="004346DC" w:rsidP="00EB7B40">
            <w:pPr>
              <w:spacing w:before="120" w:after="120"/>
              <w:rPr>
                <w:rFonts w:eastAsia="Calibri" w:cs="Times New Roman"/>
              </w:rPr>
            </w:pPr>
            <w:hyperlink r:id="rId9" w:tgtFrame="_blank" w:history="1">
              <w:r w:rsidR="008F58C4" w:rsidRPr="002F663C">
                <w:rPr>
                  <w:rFonts w:eastAsia="Calibri" w:cs="Times New Roman"/>
                  <w:color w:val="0000FF"/>
                  <w:u w:val="single"/>
                </w:rPr>
                <w:t>https://www.govinfo.gov/content/pkg/FR-2023-10-31/html/2023-23413.htm</w:t>
              </w:r>
            </w:hyperlink>
          </w:p>
          <w:p w14:paraId="65808D57" w14:textId="77777777" w:rsidR="002F663C" w:rsidRPr="002F663C" w:rsidRDefault="004346DC" w:rsidP="00EB7B40">
            <w:pPr>
              <w:spacing w:before="120" w:after="120"/>
              <w:rPr>
                <w:rFonts w:eastAsia="Calibri" w:cs="Times New Roman"/>
              </w:rPr>
            </w:pPr>
            <w:hyperlink r:id="rId10" w:tgtFrame="_blank" w:history="1">
              <w:r w:rsidR="008F58C4" w:rsidRPr="002F663C">
                <w:rPr>
                  <w:rFonts w:eastAsia="Calibri" w:cs="Times New Roman"/>
                  <w:color w:val="0000FF"/>
                  <w:u w:val="single"/>
                </w:rPr>
                <w:t>https://www.ecfr.gov/current/title-40/chapter-I/subchapter-J/part-372</w:t>
              </w:r>
            </w:hyperlink>
          </w:p>
          <w:p w14:paraId="0FBB1CAC" w14:textId="77777777" w:rsidR="002F663C" w:rsidRPr="002F663C" w:rsidRDefault="004346DC" w:rsidP="00EB7B40">
            <w:pPr>
              <w:spacing w:before="120" w:after="120"/>
              <w:rPr>
                <w:rFonts w:eastAsia="Calibri" w:cs="Times New Roman"/>
              </w:rPr>
            </w:pPr>
            <w:hyperlink r:id="rId11" w:tgtFrame="_blank" w:history="1">
              <w:r w:rsidR="008F58C4" w:rsidRPr="002F663C">
                <w:rPr>
                  <w:rFonts w:eastAsia="Calibri" w:cs="Times New Roman"/>
                  <w:color w:val="0000FF"/>
                  <w:u w:val="single"/>
                </w:rPr>
                <w:t>https://members.wto.org/crnattachments/2023/TBT/USA/final_measure/23_13254_00_e.pdf</w:t>
              </w:r>
            </w:hyperlink>
            <w:bookmarkEnd w:id="15"/>
          </w:p>
        </w:tc>
      </w:tr>
      <w:tr w:rsidR="00B265DC" w14:paraId="7727CB43" w14:textId="77777777" w:rsidTr="00E9471B">
        <w:tc>
          <w:tcPr>
            <w:tcW w:w="851" w:type="dxa"/>
            <w:shd w:val="clear" w:color="auto" w:fill="auto"/>
          </w:tcPr>
          <w:p w14:paraId="119F4A0F" w14:textId="77777777" w:rsidR="002F663C" w:rsidRPr="00711F9C" w:rsidRDefault="008F58C4"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26E8CA70" w14:textId="77777777" w:rsidR="002F663C" w:rsidRPr="002F663C" w:rsidRDefault="008F58C4"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4BAAEBE0" w14:textId="77777777" w:rsidR="002F663C" w:rsidRPr="002F663C" w:rsidRDefault="008F58C4"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B265DC" w14:paraId="51584DC4" w14:textId="77777777" w:rsidTr="00E9471B">
        <w:tc>
          <w:tcPr>
            <w:tcW w:w="851" w:type="dxa"/>
            <w:shd w:val="clear" w:color="auto" w:fill="auto"/>
          </w:tcPr>
          <w:p w14:paraId="4CADAFD7" w14:textId="77777777" w:rsidR="002F663C" w:rsidRPr="00711F9C" w:rsidRDefault="008F58C4"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3E3FB787" w14:textId="77777777" w:rsidR="002F663C" w:rsidRPr="002F663C" w:rsidRDefault="008F58C4"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D708984" w14:textId="77777777" w:rsidR="002F663C" w:rsidRPr="002F663C" w:rsidRDefault="008F58C4"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B265DC" w14:paraId="6CF631D7" w14:textId="77777777" w:rsidTr="00E9471B">
        <w:tc>
          <w:tcPr>
            <w:tcW w:w="851" w:type="dxa"/>
            <w:shd w:val="clear" w:color="auto" w:fill="auto"/>
          </w:tcPr>
          <w:p w14:paraId="43AC369D" w14:textId="77777777" w:rsidR="002F663C" w:rsidRPr="00711F9C" w:rsidRDefault="008F58C4"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0B7F9C8" w14:textId="77777777" w:rsidR="002F663C" w:rsidRPr="002F663C" w:rsidRDefault="008F58C4"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B265DC" w14:paraId="07612E5B" w14:textId="77777777" w:rsidTr="00E9471B">
        <w:tc>
          <w:tcPr>
            <w:tcW w:w="851" w:type="dxa"/>
            <w:tcBorders>
              <w:bottom w:val="double" w:sz="4" w:space="0" w:color="auto"/>
            </w:tcBorders>
            <w:shd w:val="clear" w:color="auto" w:fill="auto"/>
          </w:tcPr>
          <w:p w14:paraId="3BE2EA2F" w14:textId="77777777" w:rsidR="002F663C" w:rsidRPr="00711F9C" w:rsidRDefault="008F58C4"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0B3EE844" w14:textId="77777777" w:rsidR="002F663C" w:rsidRPr="002F663C" w:rsidRDefault="008F58C4"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363C0EA2" w14:textId="77777777" w:rsidR="002F663C" w:rsidRPr="002F663C" w:rsidRDefault="002F663C" w:rsidP="002F663C">
      <w:pPr>
        <w:jc w:val="left"/>
        <w:rPr>
          <w:rFonts w:eastAsia="Calibri" w:cs="Times New Roman"/>
          <w:highlight w:val="yellow"/>
        </w:rPr>
      </w:pPr>
    </w:p>
    <w:p w14:paraId="390A31D2" w14:textId="77777777" w:rsidR="003971FF" w:rsidRPr="007F6EA2" w:rsidRDefault="008F58C4"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The Environmental Protection Agency (EPA) is adding per- and polyfluoroalkyl substances (</w:t>
      </w:r>
      <w:hyperlink r:id="rId12" w:history="1">
        <w:r w:rsidRPr="002F663C">
          <w:rPr>
            <w:rFonts w:eastAsia="Calibri" w:cs="Times New Roman"/>
            <w:color w:val="0000FF"/>
            <w:szCs w:val="18"/>
            <w:u w:val="single"/>
          </w:rPr>
          <w:t>PFAS</w:t>
        </w:r>
      </w:hyperlink>
      <w:r w:rsidRPr="002F663C">
        <w:rPr>
          <w:rFonts w:eastAsia="Calibri" w:cs="Times New Roman"/>
          <w:szCs w:val="18"/>
        </w:rPr>
        <w:t>) subject to reporting under the Emergency Planning and Community Right-to-Know Act (</w:t>
      </w:r>
      <w:hyperlink r:id="rId13" w:history="1">
        <w:r w:rsidRPr="002F663C">
          <w:rPr>
            <w:rFonts w:eastAsia="Calibri" w:cs="Times New Roman"/>
            <w:color w:val="0000FF"/>
            <w:szCs w:val="18"/>
            <w:u w:val="single"/>
          </w:rPr>
          <w:t>EPCRA</w:t>
        </w:r>
      </w:hyperlink>
      <w:r w:rsidRPr="002F663C">
        <w:rPr>
          <w:rFonts w:eastAsia="Calibri" w:cs="Times New Roman"/>
          <w:szCs w:val="18"/>
        </w:rPr>
        <w:t>) and the Pollution Prevention Act (</w:t>
      </w:r>
      <w:hyperlink r:id="rId14" w:history="1">
        <w:r w:rsidRPr="002F663C">
          <w:rPr>
            <w:rFonts w:eastAsia="Calibri" w:cs="Times New Roman"/>
            <w:color w:val="0000FF"/>
            <w:szCs w:val="18"/>
            <w:u w:val="single"/>
          </w:rPr>
          <w:t>PPA</w:t>
        </w:r>
      </w:hyperlink>
      <w:r w:rsidRPr="002F663C">
        <w:rPr>
          <w:rFonts w:eastAsia="Calibri" w:cs="Times New Roman"/>
          <w:szCs w:val="18"/>
        </w:rPr>
        <w:t xml:space="preserve">) pursuant to the </w:t>
      </w:r>
      <w:hyperlink r:id="rId15" w:history="1">
        <w:r w:rsidRPr="002F663C">
          <w:rPr>
            <w:rFonts w:eastAsia="Calibri" w:cs="Times New Roman"/>
            <w:color w:val="0000FF"/>
            <w:szCs w:val="18"/>
            <w:u w:val="single"/>
          </w:rPr>
          <w:t>National Defense Authorization Act for Fiscal Year 2020</w:t>
        </w:r>
      </w:hyperlink>
      <w:r w:rsidRPr="002F663C">
        <w:rPr>
          <w:rFonts w:eastAsia="Calibri" w:cs="Times New Roman"/>
          <w:szCs w:val="18"/>
        </w:rPr>
        <w:t xml:space="preserve"> (NDAA) to the list of Lower Thresholds for </w:t>
      </w:r>
      <w:hyperlink r:id="rId16" w:history="1">
        <w:r w:rsidRPr="002F663C">
          <w:rPr>
            <w:rFonts w:eastAsia="Calibri" w:cs="Times New Roman"/>
            <w:color w:val="0000FF"/>
            <w:szCs w:val="18"/>
            <w:u w:val="single"/>
          </w:rPr>
          <w:t>Chemicals of Special Concern</w:t>
        </w:r>
      </w:hyperlink>
      <w:r w:rsidRPr="002F663C">
        <w:rPr>
          <w:rFonts w:eastAsia="Calibri" w:cs="Times New Roman"/>
          <w:szCs w:val="18"/>
        </w:rPr>
        <w:t xml:space="preserve"> (chemicals of special concern). These PFAS already have a lower reporting activity threshold </w:t>
      </w:r>
      <w:r w:rsidRPr="002F663C">
        <w:rPr>
          <w:rFonts w:eastAsia="Calibri" w:cs="Times New Roman"/>
          <w:szCs w:val="18"/>
        </w:rPr>
        <w:lastRenderedPageBreak/>
        <w:t>of 100 pounds. The addition of these PFAS to the list of chemicals of special concern means such PFAS are subject to the same reporting requirements as other chemicals of special concern (i.e., it eliminates the use of the de minimis exemption and the option to use Form A and would limit the use of range reporting for PFAS). Removing the availability of these burden-reduction reporting options will result in a more complete picture of the releases and waste management quantities for these PFAS. EPA is removing the availability of the</w:t>
      </w:r>
    </w:p>
    <w:p w14:paraId="57261E61" w14:textId="77777777" w:rsidR="00824E10" w:rsidRPr="002F663C" w:rsidRDefault="008F58C4" w:rsidP="00B16ACF">
      <w:pPr>
        <w:spacing w:before="120" w:after="120"/>
        <w:rPr>
          <w:rFonts w:eastAsia="Calibri" w:cs="Times New Roman"/>
          <w:szCs w:val="18"/>
        </w:rPr>
      </w:pPr>
      <w:r w:rsidRPr="002F663C">
        <w:rPr>
          <w:rFonts w:eastAsia="Calibri" w:cs="Times New Roman"/>
          <w:szCs w:val="18"/>
        </w:rPr>
        <w:t>de minimis exemption for purposes of the Supplier Notification Requirements for all chemicals on the list of chemicals of special concern. This will help ensure that purchasers of mixtures and trade name products containing such chemicals are informed of their presence in mixtures and products they purchase to better inform any Toxics Release Inventory (TRI) reporting obligations.</w:t>
      </w:r>
    </w:p>
    <w:p w14:paraId="6C6847F3" w14:textId="77777777" w:rsidR="00824E10" w:rsidRPr="002F663C" w:rsidRDefault="008F58C4" w:rsidP="00B16ACF">
      <w:pPr>
        <w:spacing w:before="120" w:after="120"/>
        <w:rPr>
          <w:rFonts w:eastAsia="Calibri" w:cs="Times New Roman"/>
          <w:szCs w:val="18"/>
        </w:rPr>
      </w:pPr>
      <w:r w:rsidRPr="002F663C">
        <w:rPr>
          <w:rFonts w:eastAsia="Calibri" w:cs="Times New Roman"/>
          <w:szCs w:val="18"/>
        </w:rPr>
        <w:t xml:space="preserve">This final rule is effective 30 November 2023 and shall apply for the reporting year beginning 1 January 2024 (reports due 1 July 2025). It and the proposed rule notified as </w:t>
      </w:r>
      <w:hyperlink r:id="rId17" w:history="1">
        <w:r w:rsidRPr="002F663C">
          <w:rPr>
            <w:rFonts w:eastAsia="Calibri" w:cs="Times New Roman"/>
            <w:color w:val="0000FF"/>
            <w:szCs w:val="18"/>
            <w:u w:val="single"/>
          </w:rPr>
          <w:t>G/TBT/N/USA/1950</w:t>
        </w:r>
      </w:hyperlink>
      <w:r w:rsidRPr="002F663C">
        <w:rPr>
          <w:rFonts w:eastAsia="Calibri" w:cs="Times New Roman"/>
          <w:szCs w:val="18"/>
        </w:rPr>
        <w:t xml:space="preserve"> are identified by Docket Number EPA-HQ-TRI-2022-0270. The Docket Folder is available on </w:t>
      </w:r>
      <w:hyperlink r:id="rId18" w:history="1">
        <w:r w:rsidRPr="002F663C">
          <w:rPr>
            <w:rFonts w:eastAsia="Calibri" w:cs="Times New Roman"/>
            <w:color w:val="0000FF"/>
            <w:szCs w:val="18"/>
            <w:u w:val="single"/>
          </w:rPr>
          <w:t>Regulations.gov</w:t>
        </w:r>
      </w:hyperlink>
      <w:r w:rsidRPr="002F663C">
        <w:rPr>
          <w:rFonts w:eastAsia="Calibri" w:cs="Times New Roman"/>
          <w:szCs w:val="18"/>
        </w:rPr>
        <w:t xml:space="preserve"> at </w:t>
      </w:r>
      <w:hyperlink r:id="rId19" w:history="1">
        <w:r w:rsidRPr="002F663C">
          <w:rPr>
            <w:rFonts w:eastAsia="Calibri" w:cs="Times New Roman"/>
            <w:color w:val="0000FF"/>
            <w:szCs w:val="18"/>
            <w:u w:val="single"/>
          </w:rPr>
          <w:t>https://www.regulations.gov/docket/EPA-HQ-TRI-2022-0270/document</w:t>
        </w:r>
      </w:hyperlink>
      <w:r w:rsidRPr="002F663C">
        <w:rPr>
          <w:rFonts w:eastAsia="Calibri" w:cs="Times New Roman"/>
          <w:szCs w:val="18"/>
        </w:rPr>
        <w:t xml:space="preserve"> and provides access to primary and supporting documents as well as comments received. Documents are also accessible from Regulations.gov by searching the Docket Number.</w:t>
      </w:r>
      <w:bookmarkEnd w:id="26"/>
    </w:p>
    <w:p w14:paraId="779D37E0" w14:textId="77777777" w:rsidR="006C5A96" w:rsidRDefault="008F58C4" w:rsidP="006C5A96">
      <w:pPr>
        <w:jc w:val="center"/>
        <w:rPr>
          <w:b/>
        </w:rPr>
      </w:pPr>
      <w:r w:rsidRPr="003971FF">
        <w:rPr>
          <w:b/>
        </w:rPr>
        <w:t>__________</w:t>
      </w:r>
    </w:p>
    <w:p w14:paraId="65757D4A" w14:textId="77777777" w:rsidR="004D4D19" w:rsidRDefault="004D4D19" w:rsidP="007F38C2">
      <w:pPr>
        <w:jc w:val="center"/>
        <w:rPr>
          <w:b/>
        </w:rPr>
      </w:pPr>
    </w:p>
    <w:p w14:paraId="675475E5" w14:textId="77777777" w:rsidR="00A1565D" w:rsidRDefault="00A1565D" w:rsidP="003971FF">
      <w:pPr>
        <w:jc w:val="center"/>
        <w:rPr>
          <w:b/>
        </w:rPr>
      </w:pPr>
    </w:p>
    <w:sectPr w:rsidR="00A1565D" w:rsidSect="006C5A96">
      <w:headerReference w:type="even" r:id="rId20"/>
      <w:headerReference w:type="default" r:id="rId21"/>
      <w:footerReference w:type="even" r:id="rId22"/>
      <w:footerReference w:type="default" r:id="rId23"/>
      <w:headerReference w:type="first" r:id="rId2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D5564" w14:textId="77777777" w:rsidR="00910D79" w:rsidRDefault="008F58C4">
      <w:r>
        <w:separator/>
      </w:r>
    </w:p>
  </w:endnote>
  <w:endnote w:type="continuationSeparator" w:id="0">
    <w:p w14:paraId="768DCDC1" w14:textId="77777777" w:rsidR="00910D79" w:rsidRDefault="008F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837B" w14:textId="77777777" w:rsidR="00544326" w:rsidRPr="00DD3DD7" w:rsidRDefault="008F58C4"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C821" w14:textId="77777777" w:rsidR="00544326" w:rsidRPr="00DD3DD7" w:rsidRDefault="008F58C4"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F1B04" w14:textId="77777777" w:rsidR="000248E6" w:rsidRDefault="008F58C4" w:rsidP="00ED54E0">
      <w:r>
        <w:separator/>
      </w:r>
    </w:p>
  </w:footnote>
  <w:footnote w:type="continuationSeparator" w:id="0">
    <w:p w14:paraId="1427507A" w14:textId="77777777" w:rsidR="000248E6" w:rsidRDefault="008F58C4" w:rsidP="00ED54E0">
      <w:r>
        <w:continuationSeparator/>
      </w:r>
    </w:p>
  </w:footnote>
  <w:footnote w:id="1">
    <w:p w14:paraId="3620317B" w14:textId="77777777" w:rsidR="007F6EA2" w:rsidRDefault="008F58C4">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6D2C" w14:textId="77777777" w:rsidR="00DD3DD7" w:rsidRDefault="008F58C4"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69CE251F" w14:textId="77777777" w:rsidR="004D4D19" w:rsidRPr="00DD3DD7" w:rsidRDefault="004D4D19" w:rsidP="00DD3DD7">
    <w:pPr>
      <w:pStyle w:val="Header"/>
      <w:pBdr>
        <w:bottom w:val="single" w:sz="4" w:space="1" w:color="auto"/>
      </w:pBdr>
      <w:tabs>
        <w:tab w:val="clear" w:pos="4513"/>
        <w:tab w:val="clear" w:pos="9027"/>
      </w:tabs>
      <w:jc w:val="center"/>
    </w:pPr>
  </w:p>
  <w:p w14:paraId="247304EF" w14:textId="77777777" w:rsidR="00DD3DD7" w:rsidRPr="00DD3DD7" w:rsidRDefault="008F58C4"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B91032A"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548E" w14:textId="77777777" w:rsidR="00DD3DD7" w:rsidRPr="00565904" w:rsidRDefault="008F58C4" w:rsidP="00DD3DD7">
    <w:pPr>
      <w:pStyle w:val="Header"/>
      <w:pBdr>
        <w:bottom w:val="single" w:sz="4" w:space="1" w:color="auto"/>
      </w:pBdr>
      <w:tabs>
        <w:tab w:val="clear" w:pos="4513"/>
        <w:tab w:val="clear" w:pos="9027"/>
      </w:tabs>
      <w:jc w:val="center"/>
      <w:rPr>
        <w:lang w:val="es-ES"/>
      </w:rPr>
    </w:pPr>
    <w:bookmarkStart w:id="28" w:name="spsSymbolHeader"/>
    <w:r w:rsidRPr="00565904">
      <w:rPr>
        <w:lang w:val="es-ES"/>
      </w:rPr>
      <w:t>G/TBT/N/USA/1950/Add.1</w:t>
    </w:r>
    <w:bookmarkEnd w:id="28"/>
  </w:p>
  <w:p w14:paraId="53B18A60" w14:textId="77777777" w:rsidR="00DD3DD7" w:rsidRPr="00565904" w:rsidRDefault="00DD3DD7" w:rsidP="00DD3DD7">
    <w:pPr>
      <w:pStyle w:val="Header"/>
      <w:pBdr>
        <w:bottom w:val="single" w:sz="4" w:space="1" w:color="auto"/>
      </w:pBdr>
      <w:tabs>
        <w:tab w:val="clear" w:pos="4513"/>
        <w:tab w:val="clear" w:pos="9027"/>
      </w:tabs>
      <w:jc w:val="center"/>
      <w:rPr>
        <w:lang w:val="es-ES"/>
      </w:rPr>
    </w:pPr>
  </w:p>
  <w:p w14:paraId="5D1666F4" w14:textId="77777777" w:rsidR="00DD3DD7" w:rsidRPr="00DD3DD7" w:rsidRDefault="008F58C4"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F7895ED"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265DC" w14:paraId="1B1C8238" w14:textId="77777777" w:rsidTr="00544326">
      <w:trPr>
        <w:trHeight w:val="240"/>
        <w:jc w:val="center"/>
      </w:trPr>
      <w:tc>
        <w:tcPr>
          <w:tcW w:w="3794" w:type="dxa"/>
          <w:shd w:val="clear" w:color="auto" w:fill="FFFFFF"/>
          <w:tcMar>
            <w:left w:w="108" w:type="dxa"/>
            <w:right w:w="108" w:type="dxa"/>
          </w:tcMar>
          <w:vAlign w:val="center"/>
        </w:tcPr>
        <w:p w14:paraId="4F3CB909"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7935B25" w14:textId="77777777" w:rsidR="00ED54E0" w:rsidRPr="00182B84" w:rsidRDefault="008F58C4" w:rsidP="00425DC5">
          <w:pPr>
            <w:jc w:val="right"/>
            <w:rPr>
              <w:b/>
              <w:color w:val="FF0000"/>
              <w:szCs w:val="16"/>
            </w:rPr>
          </w:pPr>
          <w:r>
            <w:rPr>
              <w:b/>
              <w:color w:val="FF0000"/>
              <w:szCs w:val="16"/>
            </w:rPr>
            <w:t xml:space="preserve"> </w:t>
          </w:r>
        </w:p>
      </w:tc>
    </w:tr>
    <w:tr w:rsidR="00B265DC" w14:paraId="355E06B9" w14:textId="77777777" w:rsidTr="00544326">
      <w:trPr>
        <w:trHeight w:val="213"/>
        <w:jc w:val="center"/>
      </w:trPr>
      <w:tc>
        <w:tcPr>
          <w:tcW w:w="3794" w:type="dxa"/>
          <w:vMerge w:val="restart"/>
          <w:shd w:val="clear" w:color="auto" w:fill="FFFFFF"/>
          <w:tcMar>
            <w:left w:w="0" w:type="dxa"/>
            <w:right w:w="0" w:type="dxa"/>
          </w:tcMar>
        </w:tcPr>
        <w:p w14:paraId="2FBC67C6" w14:textId="77777777" w:rsidR="00ED54E0" w:rsidRPr="00182B84" w:rsidRDefault="008F58C4" w:rsidP="00425DC5">
          <w:pPr>
            <w:jc w:val="left"/>
          </w:pPr>
          <w:r w:rsidRPr="00182B84">
            <w:rPr>
              <w:noProof/>
              <w:lang w:val="en-US"/>
            </w:rPr>
            <w:drawing>
              <wp:inline distT="0" distB="0" distL="0" distR="0" wp14:anchorId="76E9DD14" wp14:editId="04D33836">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28514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9E5F111" w14:textId="77777777" w:rsidR="00ED54E0" w:rsidRPr="00182B84" w:rsidRDefault="00ED54E0" w:rsidP="00425DC5">
          <w:pPr>
            <w:jc w:val="right"/>
            <w:rPr>
              <w:b/>
              <w:szCs w:val="16"/>
            </w:rPr>
          </w:pPr>
        </w:p>
      </w:tc>
    </w:tr>
    <w:tr w:rsidR="00B265DC" w:rsidRPr="00565904" w14:paraId="108B9303" w14:textId="77777777" w:rsidTr="00544326">
      <w:trPr>
        <w:trHeight w:val="868"/>
        <w:jc w:val="center"/>
      </w:trPr>
      <w:tc>
        <w:tcPr>
          <w:tcW w:w="3794" w:type="dxa"/>
          <w:vMerge/>
          <w:shd w:val="clear" w:color="auto" w:fill="FFFFFF"/>
          <w:tcMar>
            <w:left w:w="108" w:type="dxa"/>
            <w:right w:w="108" w:type="dxa"/>
          </w:tcMar>
        </w:tcPr>
        <w:p w14:paraId="7334B01C"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7551842" w14:textId="77777777" w:rsidR="00DD3DD7" w:rsidRPr="00565904" w:rsidRDefault="008F58C4" w:rsidP="00DD3DD7">
          <w:pPr>
            <w:jc w:val="right"/>
            <w:rPr>
              <w:rFonts w:eastAsia="Calibri" w:cs="Times New Roman"/>
              <w:b/>
              <w:szCs w:val="16"/>
              <w:lang w:val="es-ES"/>
            </w:rPr>
          </w:pPr>
          <w:bookmarkStart w:id="29" w:name="bmkSymbols"/>
          <w:r w:rsidRPr="00565904">
            <w:rPr>
              <w:rFonts w:eastAsia="Calibri" w:cs="Times New Roman"/>
              <w:b/>
              <w:szCs w:val="16"/>
              <w:lang w:val="es-ES"/>
            </w:rPr>
            <w:t>G/TBT/N/USA/1950/Add.1</w:t>
          </w:r>
          <w:bookmarkEnd w:id="29"/>
        </w:p>
        <w:p w14:paraId="26908002" w14:textId="77777777" w:rsidR="00C14444" w:rsidRPr="00565904" w:rsidRDefault="00C14444" w:rsidP="00C14444">
          <w:pPr>
            <w:jc w:val="center"/>
            <w:rPr>
              <w:szCs w:val="16"/>
              <w:lang w:val="es-ES"/>
            </w:rPr>
          </w:pPr>
        </w:p>
      </w:tc>
    </w:tr>
    <w:tr w:rsidR="00B265DC" w14:paraId="7BBDFF82" w14:textId="77777777" w:rsidTr="00544326">
      <w:trPr>
        <w:trHeight w:val="240"/>
        <w:jc w:val="center"/>
      </w:trPr>
      <w:tc>
        <w:tcPr>
          <w:tcW w:w="3794" w:type="dxa"/>
          <w:vMerge/>
          <w:shd w:val="clear" w:color="auto" w:fill="FFFFFF"/>
          <w:tcMar>
            <w:left w:w="108" w:type="dxa"/>
            <w:right w:w="108" w:type="dxa"/>
          </w:tcMar>
          <w:vAlign w:val="center"/>
        </w:tcPr>
        <w:p w14:paraId="55939C1A" w14:textId="77777777" w:rsidR="00ED54E0" w:rsidRPr="00565904" w:rsidRDefault="00ED54E0" w:rsidP="00425DC5">
          <w:pPr>
            <w:rPr>
              <w:lang w:val="es-ES"/>
            </w:rPr>
          </w:pPr>
        </w:p>
      </w:tc>
      <w:tc>
        <w:tcPr>
          <w:tcW w:w="5448" w:type="dxa"/>
          <w:gridSpan w:val="2"/>
          <w:shd w:val="clear" w:color="auto" w:fill="FFFFFF"/>
          <w:tcMar>
            <w:left w:w="108" w:type="dxa"/>
            <w:right w:w="108" w:type="dxa"/>
          </w:tcMar>
          <w:vAlign w:val="center"/>
        </w:tcPr>
        <w:p w14:paraId="5F214028" w14:textId="38E391F0" w:rsidR="008F58C4" w:rsidRPr="00565904" w:rsidRDefault="00894C26" w:rsidP="00425DC5">
          <w:pPr>
            <w:jc w:val="right"/>
            <w:rPr>
              <w:szCs w:val="16"/>
              <w:lang w:val="es-ES"/>
            </w:rPr>
          </w:pPr>
          <w:bookmarkStart w:id="30" w:name="bmkDate"/>
          <w:bookmarkEnd w:id="30"/>
          <w:r w:rsidRPr="00565904">
            <w:rPr>
              <w:szCs w:val="16"/>
              <w:lang w:val="es-ES"/>
            </w:rPr>
            <w:t xml:space="preserve"> </w:t>
          </w:r>
        </w:p>
        <w:p w14:paraId="1AD86C43" w14:textId="235EE9C1" w:rsidR="00ED54E0" w:rsidRPr="00182B84" w:rsidRDefault="008F58C4" w:rsidP="00425DC5">
          <w:pPr>
            <w:jc w:val="right"/>
            <w:rPr>
              <w:szCs w:val="16"/>
            </w:rPr>
          </w:pPr>
          <w:r>
            <w:rPr>
              <w:szCs w:val="16"/>
            </w:rPr>
            <w:t>1 N</w:t>
          </w:r>
          <w:r w:rsidR="00894C26">
            <w:rPr>
              <w:szCs w:val="16"/>
            </w:rPr>
            <w:t>ovember 2023</w:t>
          </w:r>
        </w:p>
      </w:tc>
    </w:tr>
    <w:tr w:rsidR="00B265DC" w14:paraId="59FEF3D5"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000EC5" w14:textId="0FEB02E3" w:rsidR="00ED54E0" w:rsidRPr="00182B84" w:rsidRDefault="008F58C4" w:rsidP="00425DC5">
          <w:pPr>
            <w:jc w:val="left"/>
            <w:rPr>
              <w:b/>
            </w:rPr>
          </w:pPr>
          <w:r w:rsidRPr="002F663C">
            <w:rPr>
              <w:rFonts w:eastAsia="Calibri" w:cs="Times New Roman"/>
              <w:color w:val="FF0000"/>
              <w:szCs w:val="16"/>
            </w:rPr>
            <w:t>(</w:t>
          </w:r>
          <w:bookmarkStart w:id="31" w:name="bmkSerial"/>
          <w:bookmarkEnd w:id="31"/>
          <w:r w:rsidR="00894C26">
            <w:rPr>
              <w:rFonts w:eastAsia="Calibri" w:cs="Times New Roman"/>
              <w:color w:val="FF0000"/>
              <w:szCs w:val="16"/>
            </w:rPr>
            <w:t>23-</w:t>
          </w:r>
          <w:r w:rsidR="00565904">
            <w:rPr>
              <w:rFonts w:eastAsia="Calibri" w:cs="Times New Roman"/>
              <w:color w:val="FF0000"/>
              <w:szCs w:val="16"/>
            </w:rPr>
            <w:t>7356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4436ECF" w14:textId="77777777" w:rsidR="00ED54E0" w:rsidRPr="00182B84" w:rsidRDefault="008F58C4"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B265DC" w14:paraId="65E6CBE9"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4DD1D4E" w14:textId="77777777" w:rsidR="00ED54E0" w:rsidRPr="00182B84" w:rsidRDefault="008F58C4"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1B9F487" w14:textId="77777777" w:rsidR="00ED54E0" w:rsidRPr="00182B84" w:rsidRDefault="008F58C4"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6229A6EC"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52AF258">
      <w:start w:val="1"/>
      <w:numFmt w:val="decimal"/>
      <w:pStyle w:val="SummaryText"/>
      <w:lvlText w:val="%1."/>
      <w:lvlJc w:val="left"/>
      <w:pPr>
        <w:ind w:left="360" w:hanging="360"/>
      </w:pPr>
    </w:lvl>
    <w:lvl w:ilvl="1" w:tplc="B9D80298" w:tentative="1">
      <w:start w:val="1"/>
      <w:numFmt w:val="lowerLetter"/>
      <w:lvlText w:val="%2."/>
      <w:lvlJc w:val="left"/>
      <w:pPr>
        <w:ind w:left="1080" w:hanging="360"/>
      </w:pPr>
    </w:lvl>
    <w:lvl w:ilvl="2" w:tplc="008A2B44" w:tentative="1">
      <w:start w:val="1"/>
      <w:numFmt w:val="lowerRoman"/>
      <w:lvlText w:val="%3."/>
      <w:lvlJc w:val="right"/>
      <w:pPr>
        <w:ind w:left="1800" w:hanging="180"/>
      </w:pPr>
    </w:lvl>
    <w:lvl w:ilvl="3" w:tplc="34BEC156" w:tentative="1">
      <w:start w:val="1"/>
      <w:numFmt w:val="decimal"/>
      <w:lvlText w:val="%4."/>
      <w:lvlJc w:val="left"/>
      <w:pPr>
        <w:ind w:left="2520" w:hanging="360"/>
      </w:pPr>
    </w:lvl>
    <w:lvl w:ilvl="4" w:tplc="A1EA3B74" w:tentative="1">
      <w:start w:val="1"/>
      <w:numFmt w:val="lowerLetter"/>
      <w:lvlText w:val="%5."/>
      <w:lvlJc w:val="left"/>
      <w:pPr>
        <w:ind w:left="3240" w:hanging="360"/>
      </w:pPr>
    </w:lvl>
    <w:lvl w:ilvl="5" w:tplc="29A88DE0" w:tentative="1">
      <w:start w:val="1"/>
      <w:numFmt w:val="lowerRoman"/>
      <w:lvlText w:val="%6."/>
      <w:lvlJc w:val="right"/>
      <w:pPr>
        <w:ind w:left="3960" w:hanging="180"/>
      </w:pPr>
    </w:lvl>
    <w:lvl w:ilvl="6" w:tplc="7632E8E8" w:tentative="1">
      <w:start w:val="1"/>
      <w:numFmt w:val="decimal"/>
      <w:lvlText w:val="%7."/>
      <w:lvlJc w:val="left"/>
      <w:pPr>
        <w:ind w:left="4680" w:hanging="360"/>
      </w:pPr>
    </w:lvl>
    <w:lvl w:ilvl="7" w:tplc="BE600B2E" w:tentative="1">
      <w:start w:val="1"/>
      <w:numFmt w:val="lowerLetter"/>
      <w:lvlText w:val="%8."/>
      <w:lvlJc w:val="left"/>
      <w:pPr>
        <w:ind w:left="5400" w:hanging="360"/>
      </w:pPr>
    </w:lvl>
    <w:lvl w:ilvl="8" w:tplc="5F6C0F9A" w:tentative="1">
      <w:start w:val="1"/>
      <w:numFmt w:val="lowerRoman"/>
      <w:lvlText w:val="%9."/>
      <w:lvlJc w:val="right"/>
      <w:pPr>
        <w:ind w:left="6120" w:hanging="180"/>
      </w:pPr>
    </w:lvl>
  </w:abstractNum>
  <w:num w:numId="1" w16cid:durableId="1321422256">
    <w:abstractNumId w:val="9"/>
  </w:num>
  <w:num w:numId="2" w16cid:durableId="1601454817">
    <w:abstractNumId w:val="7"/>
  </w:num>
  <w:num w:numId="3" w16cid:durableId="491022465">
    <w:abstractNumId w:val="6"/>
  </w:num>
  <w:num w:numId="4" w16cid:durableId="209072422">
    <w:abstractNumId w:val="5"/>
  </w:num>
  <w:num w:numId="5" w16cid:durableId="1652558592">
    <w:abstractNumId w:val="4"/>
  </w:num>
  <w:num w:numId="6" w16cid:durableId="492988704">
    <w:abstractNumId w:val="12"/>
  </w:num>
  <w:num w:numId="7" w16cid:durableId="542249880">
    <w:abstractNumId w:val="11"/>
  </w:num>
  <w:num w:numId="8" w16cid:durableId="1041593484">
    <w:abstractNumId w:val="10"/>
  </w:num>
  <w:num w:numId="9" w16cid:durableId="17232879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6186855">
    <w:abstractNumId w:val="13"/>
  </w:num>
  <w:num w:numId="11" w16cid:durableId="1442459890">
    <w:abstractNumId w:val="8"/>
  </w:num>
  <w:num w:numId="12" w16cid:durableId="283390786">
    <w:abstractNumId w:val="3"/>
  </w:num>
  <w:num w:numId="13" w16cid:durableId="1224947325">
    <w:abstractNumId w:val="2"/>
  </w:num>
  <w:num w:numId="14" w16cid:durableId="1952008268">
    <w:abstractNumId w:val="1"/>
  </w:num>
  <w:num w:numId="15" w16cid:durableId="707223838">
    <w:abstractNumId w:val="0"/>
  </w:num>
  <w:num w:numId="16" w16cid:durableId="1789158668">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19C"/>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65904"/>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24E10"/>
    <w:rsid w:val="00832639"/>
    <w:rsid w:val="00840C2B"/>
    <w:rsid w:val="008739FD"/>
    <w:rsid w:val="00893E85"/>
    <w:rsid w:val="00894C26"/>
    <w:rsid w:val="008A0701"/>
    <w:rsid w:val="008B1018"/>
    <w:rsid w:val="008C42D2"/>
    <w:rsid w:val="008E2C13"/>
    <w:rsid w:val="008E372C"/>
    <w:rsid w:val="008F58C4"/>
    <w:rsid w:val="00910D79"/>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65D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C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pa.gov/epcra" TargetMode="External"/><Relationship Id="rId18" Type="http://schemas.openxmlformats.org/officeDocument/2006/relationships/hyperlink" Target="http://www.regulations.gov/"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epa.gov/pfas" TargetMode="External"/><Relationship Id="rId17" Type="http://schemas.openxmlformats.org/officeDocument/2006/relationships/hyperlink" Target="https://docs.wto.org/imrd/directdoc.asp?DDFDocuments/t/g/tbtn22/usa1950.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pa.gov/trinationalanalysis/chemical-profil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3/TBT/USA/final_measure/23_13254_00_e.pdf"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congress.gov/116/plaws/publ92/PLAW-116publ92.pdf" TargetMode="External"/><Relationship Id="rId23" Type="http://schemas.openxmlformats.org/officeDocument/2006/relationships/footer" Target="footer2.xml"/><Relationship Id="rId10" Type="http://schemas.openxmlformats.org/officeDocument/2006/relationships/hyperlink" Target="https://www.ecfr.gov/current/title-40/chapter-I/subchapter-J/part-372" TargetMode="External"/><Relationship Id="rId19" Type="http://schemas.openxmlformats.org/officeDocument/2006/relationships/hyperlink" Target="https://www.regulations.gov/docket/EPA-HQ-TRI-2022-0270/document" TargetMode="External"/><Relationship Id="rId4" Type="http://schemas.openxmlformats.org/officeDocument/2006/relationships/styles" Target="styles.xml"/><Relationship Id="rId9" Type="http://schemas.openxmlformats.org/officeDocument/2006/relationships/hyperlink" Target="https://www.govinfo.gov/content/pkg/FR-2023-10-31/html/2023-23413.htm" TargetMode="External"/><Relationship Id="rId14" Type="http://schemas.openxmlformats.org/officeDocument/2006/relationships/hyperlink" Target="https://www.epa.gov/laws-regulations/summary-pollution-prevention-act"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2228555a-510d-4967-99f8-32d8801a3005</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F7CD9-33AB-43F7-837B-D71D50EC543E}">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459</Words>
  <Characters>2789</Characters>
  <Application>Microsoft Office Word</Application>
  <DocSecurity>0</DocSecurity>
  <Lines>63</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2023-11-01T08:17:00Z</dcterms:created>
  <dcterms:modified xsi:type="dcterms:W3CDTF">2023-11-01T08:50:00Z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2228555a-510d-4967-99f8-32d8801a3005</vt:lpwstr>
  </property>
  <property fmtid="{D5CDD505-2E9C-101B-9397-08002B2CF9AE}" pid="4" name="WTOCLASSIFICATION">
    <vt:lpwstr>WTO OFFICIAL</vt:lpwstr>
  </property>
</Properties>
</file>