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064B" w14:textId="77777777" w:rsidR="002D78C9" w:rsidRDefault="006219A6" w:rsidP="00DD3DD7">
      <w:pPr>
        <w:pStyle w:val="Title"/>
      </w:pPr>
      <w:r w:rsidRPr="002F663C">
        <w:t>NOTIFICATION</w:t>
      </w:r>
    </w:p>
    <w:p w14:paraId="49FA2158" w14:textId="77777777" w:rsidR="002F663C" w:rsidRPr="002F663C" w:rsidRDefault="006219A6" w:rsidP="00DD3DD7">
      <w:pPr>
        <w:pStyle w:val="Title3"/>
      </w:pPr>
      <w:r w:rsidRPr="002F663C">
        <w:t>Addendum</w:t>
      </w:r>
    </w:p>
    <w:p w14:paraId="1BDE0C5B" w14:textId="77777777" w:rsidR="002F663C" w:rsidRDefault="006219A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5 December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08CBB4D" w14:textId="77777777" w:rsidR="001E2E4A" w:rsidRPr="002F663C" w:rsidRDefault="001E2E4A" w:rsidP="001E2E4A">
      <w:pPr>
        <w:rPr>
          <w:rFonts w:eastAsia="Calibri" w:cs="Times New Roman"/>
        </w:rPr>
      </w:pPr>
    </w:p>
    <w:p w14:paraId="21FA5450" w14:textId="77777777" w:rsidR="002F663C" w:rsidRPr="002F663C" w:rsidRDefault="006219A6" w:rsidP="002F663C">
      <w:pPr>
        <w:jc w:val="center"/>
        <w:rPr>
          <w:rFonts w:eastAsia="Calibri" w:cs="Times New Roman"/>
          <w:b/>
        </w:rPr>
      </w:pPr>
      <w:r w:rsidRPr="002F663C">
        <w:rPr>
          <w:rFonts w:eastAsia="Calibri" w:cs="Times New Roman"/>
          <w:b/>
        </w:rPr>
        <w:t>_______________</w:t>
      </w:r>
    </w:p>
    <w:p w14:paraId="1B8144A6" w14:textId="77777777" w:rsidR="002F663C" w:rsidRDefault="002F663C" w:rsidP="002F663C">
      <w:pPr>
        <w:rPr>
          <w:rFonts w:eastAsia="Calibri" w:cs="Times New Roman"/>
        </w:rPr>
      </w:pPr>
    </w:p>
    <w:p w14:paraId="49336800" w14:textId="77777777" w:rsidR="00C14444" w:rsidRPr="002F663C" w:rsidRDefault="00C14444" w:rsidP="002F663C">
      <w:pPr>
        <w:rPr>
          <w:rFonts w:eastAsia="Calibri" w:cs="Times New Roman"/>
        </w:rPr>
      </w:pPr>
    </w:p>
    <w:p w14:paraId="54299DB8" w14:textId="77777777" w:rsidR="002F663C" w:rsidRPr="002F663C" w:rsidRDefault="006219A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Water-Source Heat Pumps</w:t>
      </w:r>
      <w:bookmarkEnd w:id="3"/>
    </w:p>
    <w:p w14:paraId="5B946DE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C52AC" w14:paraId="443D21A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84899B2" w14:textId="77777777" w:rsidR="002F663C" w:rsidRPr="002F663C" w:rsidRDefault="006219A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C52AC" w14:paraId="2EA03DD3" w14:textId="77777777" w:rsidTr="00E9471B">
        <w:tc>
          <w:tcPr>
            <w:tcW w:w="851" w:type="dxa"/>
            <w:shd w:val="clear" w:color="auto" w:fill="auto"/>
          </w:tcPr>
          <w:p w14:paraId="7840AAED" w14:textId="77777777" w:rsidR="002F663C" w:rsidRPr="00711F9C" w:rsidRDefault="006219A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3EA4D31" w14:textId="77777777" w:rsidR="002F663C" w:rsidRPr="002F663C" w:rsidRDefault="006219A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C52AC" w14:paraId="021A64B7" w14:textId="77777777" w:rsidTr="00E9471B">
        <w:tc>
          <w:tcPr>
            <w:tcW w:w="851" w:type="dxa"/>
            <w:shd w:val="clear" w:color="auto" w:fill="auto"/>
          </w:tcPr>
          <w:p w14:paraId="54708624" w14:textId="77777777" w:rsidR="002F663C" w:rsidRPr="00711F9C" w:rsidRDefault="006219A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BD6FFA5" w14:textId="77777777" w:rsidR="002F663C" w:rsidRPr="002F663C" w:rsidRDefault="006219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C52AC" w14:paraId="4810B0CE" w14:textId="77777777" w:rsidTr="00E9471B">
        <w:tc>
          <w:tcPr>
            <w:tcW w:w="851" w:type="dxa"/>
            <w:shd w:val="clear" w:color="auto" w:fill="auto"/>
          </w:tcPr>
          <w:p w14:paraId="4996790D" w14:textId="77777777" w:rsidR="002F663C" w:rsidRPr="00711F9C" w:rsidRDefault="006219A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CAEC6E3" w14:textId="77777777" w:rsidR="002F663C" w:rsidRPr="002F663C" w:rsidRDefault="006219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4 December 2023</w:t>
            </w:r>
            <w:bookmarkEnd w:id="10"/>
          </w:p>
        </w:tc>
      </w:tr>
      <w:tr w:rsidR="00CC52AC" w14:paraId="30012EB6" w14:textId="77777777" w:rsidTr="00E9471B">
        <w:tc>
          <w:tcPr>
            <w:tcW w:w="851" w:type="dxa"/>
            <w:shd w:val="clear" w:color="auto" w:fill="auto"/>
          </w:tcPr>
          <w:p w14:paraId="435BAD78" w14:textId="77777777" w:rsidR="002F663C" w:rsidRPr="00711F9C" w:rsidRDefault="006219A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F1ABE3E" w14:textId="77777777" w:rsidR="002F663C" w:rsidRPr="002F663C" w:rsidRDefault="006219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 January 2024</w:t>
            </w:r>
            <w:bookmarkEnd w:id="12"/>
          </w:p>
        </w:tc>
      </w:tr>
      <w:tr w:rsidR="00CC52AC" w14:paraId="3B2887A6" w14:textId="77777777" w:rsidTr="00E9471B">
        <w:tc>
          <w:tcPr>
            <w:tcW w:w="851" w:type="dxa"/>
            <w:shd w:val="clear" w:color="auto" w:fill="auto"/>
          </w:tcPr>
          <w:p w14:paraId="3869BBF5" w14:textId="77777777" w:rsidR="002F663C" w:rsidRPr="00711F9C" w:rsidRDefault="006219A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B5C768D" w14:textId="77777777" w:rsidR="002F663C" w:rsidRPr="002F663C" w:rsidRDefault="006219A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53CE32E" w14:textId="77777777" w:rsidR="002F663C" w:rsidRPr="002F663C" w:rsidRDefault="006219A6" w:rsidP="00EB7B40">
            <w:pPr>
              <w:spacing w:before="120" w:after="120"/>
              <w:rPr>
                <w:rFonts w:eastAsia="Calibri" w:cs="Times New Roman"/>
              </w:rPr>
            </w:pPr>
            <w:r w:rsidRPr="002F663C">
              <w:rPr>
                <w:rFonts w:eastAsia="Calibri" w:cs="Times New Roman"/>
              </w:rPr>
              <w:t>88 Federal Register (FR) 84188, Title 10 Code of Federal Regulations (CFR) Parts 429 and 431:</w:t>
            </w:r>
          </w:p>
          <w:p w14:paraId="7BE41B06" w14:textId="77777777" w:rsidR="002F663C" w:rsidRPr="002F663C" w:rsidRDefault="003A5902" w:rsidP="00EB7B40">
            <w:pPr>
              <w:spacing w:before="120" w:after="120"/>
              <w:rPr>
                <w:rFonts w:eastAsia="Calibri" w:cs="Times New Roman"/>
              </w:rPr>
            </w:pPr>
            <w:hyperlink r:id="rId9" w:tgtFrame="_blank" w:history="1">
              <w:r w:rsidR="006219A6" w:rsidRPr="002F663C">
                <w:rPr>
                  <w:rFonts w:eastAsia="Calibri" w:cs="Times New Roman"/>
                  <w:color w:val="0000FF"/>
                  <w:u w:val="single"/>
                </w:rPr>
                <w:t>https://www.govinfo.gov/content/pkg/FR-2023-12-04/html/2023-25921.htm</w:t>
              </w:r>
            </w:hyperlink>
          </w:p>
          <w:p w14:paraId="78EDA1AC" w14:textId="77777777" w:rsidR="002F663C" w:rsidRPr="002F663C" w:rsidRDefault="003A5902" w:rsidP="00EB7B40">
            <w:pPr>
              <w:spacing w:before="120" w:after="120"/>
              <w:rPr>
                <w:rFonts w:eastAsia="Calibri" w:cs="Times New Roman"/>
              </w:rPr>
            </w:pPr>
            <w:hyperlink r:id="rId10" w:tgtFrame="_blank" w:history="1">
              <w:r w:rsidR="006219A6" w:rsidRPr="002F663C">
                <w:rPr>
                  <w:rFonts w:eastAsia="Calibri" w:cs="Times New Roman"/>
                  <w:color w:val="0000FF"/>
                  <w:u w:val="single"/>
                </w:rPr>
                <w:t>https://www.govinfo.gov/content/pkg/FR-2023-12-04/pdf/2023-25921.pdf</w:t>
              </w:r>
            </w:hyperlink>
          </w:p>
          <w:p w14:paraId="4F604449" w14:textId="77777777" w:rsidR="002F663C" w:rsidRPr="002F663C" w:rsidRDefault="003A5902" w:rsidP="00EB7B40">
            <w:pPr>
              <w:spacing w:before="120" w:after="120"/>
              <w:rPr>
                <w:rFonts w:eastAsia="Calibri" w:cs="Times New Roman"/>
              </w:rPr>
            </w:pPr>
            <w:hyperlink r:id="rId11" w:tgtFrame="_blank" w:history="1">
              <w:r w:rsidR="006219A6" w:rsidRPr="002F663C">
                <w:rPr>
                  <w:rFonts w:eastAsia="Calibri" w:cs="Times New Roman"/>
                  <w:color w:val="0000FF"/>
                  <w:u w:val="single"/>
                </w:rPr>
                <w:t>https://members.wto.org/crnattachments/2023/TBT/USA/final_measure/23_14007_00_e.pdf</w:t>
              </w:r>
            </w:hyperlink>
            <w:bookmarkEnd w:id="15"/>
          </w:p>
        </w:tc>
      </w:tr>
      <w:tr w:rsidR="00CC52AC" w14:paraId="06A2CD91" w14:textId="77777777" w:rsidTr="00E9471B">
        <w:tc>
          <w:tcPr>
            <w:tcW w:w="851" w:type="dxa"/>
            <w:shd w:val="clear" w:color="auto" w:fill="auto"/>
          </w:tcPr>
          <w:p w14:paraId="1CE8D10F" w14:textId="77777777" w:rsidR="002F663C" w:rsidRPr="00711F9C" w:rsidRDefault="006219A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AA8F98D" w14:textId="77777777" w:rsidR="002F663C" w:rsidRPr="002F663C" w:rsidRDefault="006219A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F7A6C8B" w14:textId="77777777" w:rsidR="002F663C" w:rsidRPr="002F663C" w:rsidRDefault="006219A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C52AC" w14:paraId="2C1B2B37" w14:textId="77777777" w:rsidTr="00E9471B">
        <w:tc>
          <w:tcPr>
            <w:tcW w:w="851" w:type="dxa"/>
            <w:shd w:val="clear" w:color="auto" w:fill="auto"/>
          </w:tcPr>
          <w:p w14:paraId="2EB4E894" w14:textId="77777777" w:rsidR="002F663C" w:rsidRPr="00711F9C" w:rsidRDefault="006219A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D4B3261" w14:textId="77777777" w:rsidR="002F663C" w:rsidRPr="002F663C" w:rsidRDefault="006219A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8D8B16A" w14:textId="77777777" w:rsidR="002F663C" w:rsidRPr="002F663C" w:rsidRDefault="006219A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C52AC" w14:paraId="7360F7E0" w14:textId="77777777" w:rsidTr="00E9471B">
        <w:tc>
          <w:tcPr>
            <w:tcW w:w="851" w:type="dxa"/>
            <w:shd w:val="clear" w:color="auto" w:fill="auto"/>
          </w:tcPr>
          <w:p w14:paraId="2955B2A0" w14:textId="77777777" w:rsidR="002F663C" w:rsidRPr="00711F9C" w:rsidRDefault="006219A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7B26F34" w14:textId="77777777" w:rsidR="002F663C" w:rsidRPr="002F663C" w:rsidRDefault="006219A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C52AC" w14:paraId="5255CAA8" w14:textId="77777777" w:rsidTr="00E9471B">
        <w:tc>
          <w:tcPr>
            <w:tcW w:w="851" w:type="dxa"/>
            <w:tcBorders>
              <w:bottom w:val="double" w:sz="4" w:space="0" w:color="auto"/>
            </w:tcBorders>
            <w:shd w:val="clear" w:color="auto" w:fill="auto"/>
          </w:tcPr>
          <w:p w14:paraId="6A125258" w14:textId="77777777" w:rsidR="002F663C" w:rsidRPr="00711F9C" w:rsidRDefault="006219A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BEDF17A" w14:textId="77777777" w:rsidR="002F663C" w:rsidRPr="002F663C" w:rsidRDefault="006219A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04C7A1B" w14:textId="77777777" w:rsidR="002F663C" w:rsidRPr="002F663C" w:rsidRDefault="002F663C" w:rsidP="002F663C">
      <w:pPr>
        <w:jc w:val="left"/>
        <w:rPr>
          <w:rFonts w:eastAsia="Calibri" w:cs="Times New Roman"/>
          <w:highlight w:val="yellow"/>
        </w:rPr>
      </w:pPr>
    </w:p>
    <w:p w14:paraId="50F526F0" w14:textId="77777777" w:rsidR="003971FF" w:rsidRPr="007F6EA2" w:rsidRDefault="006219A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U.S. Department of Energy ("DOE") is amending its test procedure for </w:t>
      </w:r>
      <w:hyperlink r:id="rId12" w:history="1">
        <w:r w:rsidRPr="002F663C">
          <w:rPr>
            <w:rFonts w:eastAsia="Calibri" w:cs="Times New Roman"/>
            <w:color w:val="0000FF"/>
            <w:szCs w:val="18"/>
            <w:u w:val="single"/>
          </w:rPr>
          <w:t>water-source heat pumps</w:t>
        </w:r>
      </w:hyperlink>
      <w:r w:rsidRPr="002F663C">
        <w:rPr>
          <w:rFonts w:eastAsia="Calibri" w:cs="Times New Roman"/>
          <w:szCs w:val="18"/>
        </w:rPr>
        <w:t xml:space="preserve"> to expand the scope of applicability of the test procedure, incorporate by reference a new industry consensus test standard for water-source heat pumps, adopt a seasonal cooling efficiency metric, and specify more representative test conditions used for measuring heating performance. DOE has determined that the amended test procedure will produce results that are more representative of an average use cycle and be more consistent with current industry practice </w:t>
      </w:r>
      <w:r w:rsidRPr="002F663C">
        <w:rPr>
          <w:rFonts w:eastAsia="Calibri" w:cs="Times New Roman"/>
          <w:szCs w:val="18"/>
        </w:rPr>
        <w:lastRenderedPageBreak/>
        <w:t>without being unduly burdensome to conduct. Additionally, DOE is adopting provisions governing public representations of efficiency for this equipment.</w:t>
      </w:r>
    </w:p>
    <w:p w14:paraId="67E3A9D0" w14:textId="77777777" w:rsidR="002A65A3" w:rsidRPr="002F663C" w:rsidRDefault="006219A6" w:rsidP="00B16ACF">
      <w:pPr>
        <w:spacing w:before="120" w:after="120"/>
        <w:rPr>
          <w:rFonts w:eastAsia="Calibri" w:cs="Times New Roman"/>
          <w:szCs w:val="18"/>
        </w:rPr>
      </w:pPr>
      <w:r w:rsidRPr="002F663C">
        <w:rPr>
          <w:rFonts w:eastAsia="Calibri" w:cs="Times New Roman"/>
          <w:szCs w:val="18"/>
        </w:rPr>
        <w:t>The effective date of this rule is 3 January 2024. The amendments will be mandatory for product testing starting 29 November 2024. The incorporation by reference of certain material listed in the rule is approved by the Director of the Federal Register on 3 January 2024.</w:t>
      </w:r>
    </w:p>
    <w:p w14:paraId="23F68E98" w14:textId="77777777" w:rsidR="002A65A3" w:rsidRPr="002F663C" w:rsidRDefault="003A5902" w:rsidP="00B16ACF">
      <w:pPr>
        <w:spacing w:before="120" w:after="120"/>
        <w:rPr>
          <w:rFonts w:eastAsia="Calibri" w:cs="Times New Roman"/>
          <w:szCs w:val="18"/>
        </w:rPr>
      </w:pPr>
      <w:hyperlink r:id="rId13" w:history="1">
        <w:r w:rsidR="006219A6" w:rsidRPr="002F663C">
          <w:rPr>
            <w:rFonts w:eastAsia="Calibri" w:cs="Times New Roman"/>
            <w:color w:val="0000FF"/>
            <w:szCs w:val="18"/>
            <w:u w:val="single"/>
          </w:rPr>
          <w:t>Title 10</w:t>
        </w:r>
      </w:hyperlink>
      <w:r w:rsidR="006219A6" w:rsidRPr="002F663C">
        <w:rPr>
          <w:rFonts w:eastAsia="Calibri" w:cs="Times New Roman"/>
          <w:szCs w:val="18"/>
        </w:rPr>
        <w:t xml:space="preserve"> Code of Federal Regulations (CFR) Parts </w:t>
      </w:r>
      <w:hyperlink r:id="rId14" w:history="1">
        <w:r w:rsidR="006219A6" w:rsidRPr="002F663C">
          <w:rPr>
            <w:rFonts w:eastAsia="Calibri" w:cs="Times New Roman"/>
            <w:color w:val="0000FF"/>
            <w:szCs w:val="18"/>
            <w:u w:val="single"/>
          </w:rPr>
          <w:t>429</w:t>
        </w:r>
      </w:hyperlink>
      <w:r w:rsidR="006219A6" w:rsidRPr="002F663C">
        <w:rPr>
          <w:rFonts w:eastAsia="Calibri" w:cs="Times New Roman"/>
          <w:szCs w:val="18"/>
        </w:rPr>
        <w:t xml:space="preserve"> and </w:t>
      </w:r>
      <w:hyperlink r:id="rId15" w:history="1">
        <w:r w:rsidR="006219A6" w:rsidRPr="002F663C">
          <w:rPr>
            <w:rFonts w:eastAsia="Calibri" w:cs="Times New Roman"/>
            <w:color w:val="0000FF"/>
            <w:szCs w:val="18"/>
            <w:u w:val="single"/>
          </w:rPr>
          <w:t>431</w:t>
        </w:r>
      </w:hyperlink>
    </w:p>
    <w:p w14:paraId="44C924A0" w14:textId="77777777" w:rsidR="002A65A3" w:rsidRPr="002F663C" w:rsidRDefault="006219A6"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request for comment notified as </w:t>
      </w:r>
      <w:hyperlink r:id="rId16" w:history="1">
        <w:r w:rsidRPr="002F663C">
          <w:rPr>
            <w:rFonts w:eastAsia="Calibri" w:cs="Times New Roman"/>
            <w:color w:val="0000FF"/>
            <w:szCs w:val="18"/>
            <w:u w:val="single"/>
          </w:rPr>
          <w:t>G/TBT/N/USA/1913</w:t>
        </w:r>
      </w:hyperlink>
      <w:r w:rsidRPr="002F663C">
        <w:rPr>
          <w:rFonts w:eastAsia="Calibri" w:cs="Times New Roman"/>
          <w:szCs w:val="18"/>
        </w:rPr>
        <w:t xml:space="preserve"> are identified by Docket Number EERE-2017-BT-TP-0029. The Docket Folder is available on Regulations.gov at </w:t>
      </w:r>
      <w:hyperlink r:id="rId17" w:history="1">
        <w:r w:rsidRPr="002F663C">
          <w:rPr>
            <w:rFonts w:eastAsia="Calibri" w:cs="Times New Roman"/>
            <w:color w:val="0000FF"/>
            <w:szCs w:val="18"/>
            <w:u w:val="single"/>
          </w:rPr>
          <w:t>https://www.regulations.gov/docket/EERE-2017-BT-TP-0029/document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38EEBEF" w14:textId="77777777" w:rsidR="006C5A96" w:rsidRDefault="006219A6" w:rsidP="006C5A96">
      <w:pPr>
        <w:jc w:val="center"/>
        <w:rPr>
          <w:b/>
        </w:rPr>
      </w:pPr>
      <w:r w:rsidRPr="003971FF">
        <w:rPr>
          <w:b/>
        </w:rPr>
        <w:t>__________</w:t>
      </w:r>
    </w:p>
    <w:p w14:paraId="4CFE198C" w14:textId="77777777" w:rsidR="004D4D19" w:rsidRDefault="004D4D19" w:rsidP="007F38C2">
      <w:pPr>
        <w:jc w:val="center"/>
        <w:rPr>
          <w:b/>
        </w:rPr>
      </w:pPr>
    </w:p>
    <w:p w14:paraId="4B26F516"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6234" w14:textId="77777777" w:rsidR="00166C60" w:rsidRDefault="006219A6">
      <w:r>
        <w:separator/>
      </w:r>
    </w:p>
  </w:endnote>
  <w:endnote w:type="continuationSeparator" w:id="0">
    <w:p w14:paraId="6A163744" w14:textId="77777777" w:rsidR="00166C60" w:rsidRDefault="0062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A69F" w14:textId="77777777" w:rsidR="00544326" w:rsidRPr="00DD3DD7" w:rsidRDefault="006219A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FCD2" w14:textId="77777777" w:rsidR="00544326" w:rsidRPr="00DD3DD7" w:rsidRDefault="006219A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E5A4" w14:textId="77777777" w:rsidR="006219A6" w:rsidRDefault="00621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0CC" w14:textId="77777777" w:rsidR="000248E6" w:rsidRDefault="006219A6" w:rsidP="00ED54E0">
      <w:r>
        <w:separator/>
      </w:r>
    </w:p>
  </w:footnote>
  <w:footnote w:type="continuationSeparator" w:id="0">
    <w:p w14:paraId="6A7FFEEB" w14:textId="77777777" w:rsidR="000248E6" w:rsidRDefault="006219A6" w:rsidP="00ED54E0">
      <w:r>
        <w:continuationSeparator/>
      </w:r>
    </w:p>
  </w:footnote>
  <w:footnote w:id="1">
    <w:p w14:paraId="7916AF71" w14:textId="77777777" w:rsidR="007F6EA2" w:rsidRDefault="006219A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E731" w14:textId="77777777" w:rsidR="00DD3DD7" w:rsidRDefault="006219A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4DBFB86" w14:textId="77777777" w:rsidR="004D4D19" w:rsidRPr="00DD3DD7" w:rsidRDefault="004D4D19" w:rsidP="00DD3DD7">
    <w:pPr>
      <w:pStyle w:val="Header"/>
      <w:pBdr>
        <w:bottom w:val="single" w:sz="4" w:space="1" w:color="auto"/>
      </w:pBdr>
      <w:tabs>
        <w:tab w:val="clear" w:pos="4513"/>
        <w:tab w:val="clear" w:pos="9027"/>
      </w:tabs>
      <w:jc w:val="center"/>
    </w:pPr>
  </w:p>
  <w:p w14:paraId="464D0A69" w14:textId="77777777" w:rsidR="00DD3DD7" w:rsidRPr="00DD3DD7" w:rsidRDefault="006219A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49549F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37E" w14:textId="77777777" w:rsidR="00DD3DD7" w:rsidRPr="00DD3DD7" w:rsidRDefault="006219A6" w:rsidP="00DD3DD7">
    <w:pPr>
      <w:pStyle w:val="Header"/>
      <w:pBdr>
        <w:bottom w:val="single" w:sz="4" w:space="1" w:color="auto"/>
      </w:pBdr>
      <w:tabs>
        <w:tab w:val="clear" w:pos="4513"/>
        <w:tab w:val="clear" w:pos="9027"/>
      </w:tabs>
      <w:jc w:val="center"/>
    </w:pPr>
    <w:bookmarkStart w:id="28" w:name="spsSymbolHeader"/>
    <w:r w:rsidRPr="00DD3DD7">
      <w:t>G/TBT/N/USA/1913/Add.1</w:t>
    </w:r>
    <w:bookmarkEnd w:id="28"/>
  </w:p>
  <w:p w14:paraId="5D13642F" w14:textId="77777777" w:rsidR="00DD3DD7" w:rsidRPr="00DD3DD7" w:rsidRDefault="00DD3DD7" w:rsidP="00DD3DD7">
    <w:pPr>
      <w:pStyle w:val="Header"/>
      <w:pBdr>
        <w:bottom w:val="single" w:sz="4" w:space="1" w:color="auto"/>
      </w:pBdr>
      <w:tabs>
        <w:tab w:val="clear" w:pos="4513"/>
        <w:tab w:val="clear" w:pos="9027"/>
      </w:tabs>
      <w:jc w:val="center"/>
    </w:pPr>
  </w:p>
  <w:p w14:paraId="4BF74FFE" w14:textId="77777777" w:rsidR="00DD3DD7" w:rsidRPr="00DD3DD7" w:rsidRDefault="006219A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9C492D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52AC" w14:paraId="5DE67B40" w14:textId="77777777" w:rsidTr="00544326">
      <w:trPr>
        <w:trHeight w:val="240"/>
        <w:jc w:val="center"/>
      </w:trPr>
      <w:tc>
        <w:tcPr>
          <w:tcW w:w="3794" w:type="dxa"/>
          <w:shd w:val="clear" w:color="auto" w:fill="FFFFFF"/>
          <w:tcMar>
            <w:left w:w="108" w:type="dxa"/>
            <w:right w:w="108" w:type="dxa"/>
          </w:tcMar>
          <w:vAlign w:val="center"/>
        </w:tcPr>
        <w:p w14:paraId="1DA41AF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BAC5931" w14:textId="77777777" w:rsidR="00ED54E0" w:rsidRPr="00182B84" w:rsidRDefault="006219A6" w:rsidP="00425DC5">
          <w:pPr>
            <w:jc w:val="right"/>
            <w:rPr>
              <w:b/>
              <w:color w:val="FF0000"/>
              <w:szCs w:val="16"/>
            </w:rPr>
          </w:pPr>
          <w:r>
            <w:rPr>
              <w:b/>
              <w:color w:val="FF0000"/>
              <w:szCs w:val="16"/>
            </w:rPr>
            <w:t xml:space="preserve"> </w:t>
          </w:r>
        </w:p>
      </w:tc>
    </w:tr>
    <w:tr w:rsidR="00CC52AC" w14:paraId="78BA5E0E" w14:textId="77777777" w:rsidTr="00544326">
      <w:trPr>
        <w:trHeight w:val="213"/>
        <w:jc w:val="center"/>
      </w:trPr>
      <w:tc>
        <w:tcPr>
          <w:tcW w:w="3794" w:type="dxa"/>
          <w:vMerge w:val="restart"/>
          <w:shd w:val="clear" w:color="auto" w:fill="FFFFFF"/>
          <w:tcMar>
            <w:left w:w="0" w:type="dxa"/>
            <w:right w:w="0" w:type="dxa"/>
          </w:tcMar>
        </w:tcPr>
        <w:p w14:paraId="6E1326E8" w14:textId="77777777" w:rsidR="00ED54E0" w:rsidRPr="00182B84" w:rsidRDefault="006219A6" w:rsidP="00425DC5">
          <w:pPr>
            <w:jc w:val="left"/>
          </w:pPr>
          <w:r w:rsidRPr="00182B84">
            <w:rPr>
              <w:noProof/>
              <w:lang w:val="en-US"/>
            </w:rPr>
            <w:drawing>
              <wp:inline distT="0" distB="0" distL="0" distR="0" wp14:anchorId="1882809E" wp14:editId="618CFEC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128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C87842" w14:textId="77777777" w:rsidR="00ED54E0" w:rsidRPr="00182B84" w:rsidRDefault="00ED54E0" w:rsidP="00425DC5">
          <w:pPr>
            <w:jc w:val="right"/>
            <w:rPr>
              <w:b/>
              <w:szCs w:val="16"/>
            </w:rPr>
          </w:pPr>
        </w:p>
      </w:tc>
    </w:tr>
    <w:tr w:rsidR="00CC52AC" w14:paraId="2E4ABA03" w14:textId="77777777" w:rsidTr="00544326">
      <w:trPr>
        <w:trHeight w:val="868"/>
        <w:jc w:val="center"/>
      </w:trPr>
      <w:tc>
        <w:tcPr>
          <w:tcW w:w="3794" w:type="dxa"/>
          <w:vMerge/>
          <w:shd w:val="clear" w:color="auto" w:fill="FFFFFF"/>
          <w:tcMar>
            <w:left w:w="108" w:type="dxa"/>
            <w:right w:w="108" w:type="dxa"/>
          </w:tcMar>
        </w:tcPr>
        <w:p w14:paraId="20B7367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FB09AE4" w14:textId="77777777" w:rsidR="00DD3DD7" w:rsidRPr="002F663C" w:rsidRDefault="006219A6" w:rsidP="00DD3DD7">
          <w:pPr>
            <w:jc w:val="right"/>
            <w:rPr>
              <w:rFonts w:eastAsia="Calibri" w:cs="Times New Roman"/>
              <w:b/>
              <w:szCs w:val="16"/>
            </w:rPr>
          </w:pPr>
          <w:bookmarkStart w:id="29" w:name="bmkSymbols"/>
          <w:r w:rsidRPr="002F663C">
            <w:rPr>
              <w:rFonts w:eastAsia="Calibri" w:cs="Times New Roman"/>
              <w:b/>
              <w:szCs w:val="16"/>
            </w:rPr>
            <w:t>G/TBT/N/USA/1913/Add.1</w:t>
          </w:r>
          <w:bookmarkEnd w:id="29"/>
        </w:p>
        <w:p w14:paraId="2532F0C0" w14:textId="77777777" w:rsidR="00C14444" w:rsidRPr="00C14444" w:rsidRDefault="00C14444" w:rsidP="00C14444">
          <w:pPr>
            <w:jc w:val="center"/>
            <w:rPr>
              <w:szCs w:val="16"/>
            </w:rPr>
          </w:pPr>
        </w:p>
      </w:tc>
    </w:tr>
    <w:tr w:rsidR="00CC52AC" w14:paraId="276C0728" w14:textId="77777777" w:rsidTr="00544326">
      <w:trPr>
        <w:trHeight w:val="240"/>
        <w:jc w:val="center"/>
      </w:trPr>
      <w:tc>
        <w:tcPr>
          <w:tcW w:w="3794" w:type="dxa"/>
          <w:vMerge/>
          <w:shd w:val="clear" w:color="auto" w:fill="FFFFFF"/>
          <w:tcMar>
            <w:left w:w="108" w:type="dxa"/>
            <w:right w:w="108" w:type="dxa"/>
          </w:tcMar>
          <w:vAlign w:val="center"/>
        </w:tcPr>
        <w:p w14:paraId="03CECAC7" w14:textId="77777777" w:rsidR="00ED54E0" w:rsidRPr="00182B84" w:rsidRDefault="00ED54E0" w:rsidP="00425DC5"/>
      </w:tc>
      <w:tc>
        <w:tcPr>
          <w:tcW w:w="5448" w:type="dxa"/>
          <w:gridSpan w:val="2"/>
          <w:shd w:val="clear" w:color="auto" w:fill="FFFFFF"/>
          <w:tcMar>
            <w:left w:w="108" w:type="dxa"/>
            <w:right w:w="108" w:type="dxa"/>
          </w:tcMar>
          <w:vAlign w:val="center"/>
        </w:tcPr>
        <w:p w14:paraId="2F45E4EC" w14:textId="2E97D824" w:rsidR="00ED54E0" w:rsidRPr="00182B84" w:rsidRDefault="006219A6" w:rsidP="00425DC5">
          <w:pPr>
            <w:jc w:val="right"/>
            <w:rPr>
              <w:szCs w:val="16"/>
            </w:rPr>
          </w:pPr>
          <w:bookmarkStart w:id="30" w:name="bmkDate"/>
          <w:bookmarkEnd w:id="30"/>
          <w:r>
            <w:rPr>
              <w:szCs w:val="16"/>
            </w:rPr>
            <w:t>5 December 2023</w:t>
          </w:r>
        </w:p>
      </w:tc>
    </w:tr>
    <w:tr w:rsidR="00CC52AC" w14:paraId="2FE6D1A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5B3FB4" w14:textId="00EC4B81" w:rsidR="00ED54E0" w:rsidRPr="00182B84" w:rsidRDefault="006219A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3A5902">
            <w:rPr>
              <w:rFonts w:eastAsia="Calibri" w:cs="Times New Roman"/>
              <w:color w:val="FF0000"/>
              <w:szCs w:val="16"/>
            </w:rPr>
            <w:t>8266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5A7C2BF" w14:textId="77777777" w:rsidR="00ED54E0" w:rsidRPr="00182B84" w:rsidRDefault="006219A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C52AC" w14:paraId="1EF6F0E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0603AE" w14:textId="77777777" w:rsidR="00ED54E0" w:rsidRPr="00182B84" w:rsidRDefault="006219A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2C80866" w14:textId="77777777" w:rsidR="00ED54E0" w:rsidRPr="00182B84" w:rsidRDefault="006219A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28451B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FC24BC">
      <w:start w:val="1"/>
      <w:numFmt w:val="decimal"/>
      <w:pStyle w:val="SummaryText"/>
      <w:lvlText w:val="%1."/>
      <w:lvlJc w:val="left"/>
      <w:pPr>
        <w:ind w:left="360" w:hanging="360"/>
      </w:pPr>
    </w:lvl>
    <w:lvl w:ilvl="1" w:tplc="BCB4B6DC" w:tentative="1">
      <w:start w:val="1"/>
      <w:numFmt w:val="lowerLetter"/>
      <w:lvlText w:val="%2."/>
      <w:lvlJc w:val="left"/>
      <w:pPr>
        <w:ind w:left="1080" w:hanging="360"/>
      </w:pPr>
    </w:lvl>
    <w:lvl w:ilvl="2" w:tplc="C2943C6A" w:tentative="1">
      <w:start w:val="1"/>
      <w:numFmt w:val="lowerRoman"/>
      <w:lvlText w:val="%3."/>
      <w:lvlJc w:val="right"/>
      <w:pPr>
        <w:ind w:left="1800" w:hanging="180"/>
      </w:pPr>
    </w:lvl>
    <w:lvl w:ilvl="3" w:tplc="1EB08A4E" w:tentative="1">
      <w:start w:val="1"/>
      <w:numFmt w:val="decimal"/>
      <w:lvlText w:val="%4."/>
      <w:lvlJc w:val="left"/>
      <w:pPr>
        <w:ind w:left="2520" w:hanging="360"/>
      </w:pPr>
    </w:lvl>
    <w:lvl w:ilvl="4" w:tplc="67C66DB0" w:tentative="1">
      <w:start w:val="1"/>
      <w:numFmt w:val="lowerLetter"/>
      <w:lvlText w:val="%5."/>
      <w:lvlJc w:val="left"/>
      <w:pPr>
        <w:ind w:left="3240" w:hanging="360"/>
      </w:pPr>
    </w:lvl>
    <w:lvl w:ilvl="5" w:tplc="935485CE" w:tentative="1">
      <w:start w:val="1"/>
      <w:numFmt w:val="lowerRoman"/>
      <w:lvlText w:val="%6."/>
      <w:lvlJc w:val="right"/>
      <w:pPr>
        <w:ind w:left="3960" w:hanging="180"/>
      </w:pPr>
    </w:lvl>
    <w:lvl w:ilvl="6" w:tplc="98BAA3F0" w:tentative="1">
      <w:start w:val="1"/>
      <w:numFmt w:val="decimal"/>
      <w:lvlText w:val="%7."/>
      <w:lvlJc w:val="left"/>
      <w:pPr>
        <w:ind w:left="4680" w:hanging="360"/>
      </w:pPr>
    </w:lvl>
    <w:lvl w:ilvl="7" w:tplc="C264F3D2" w:tentative="1">
      <w:start w:val="1"/>
      <w:numFmt w:val="lowerLetter"/>
      <w:lvlText w:val="%8."/>
      <w:lvlJc w:val="left"/>
      <w:pPr>
        <w:ind w:left="5400" w:hanging="360"/>
      </w:pPr>
    </w:lvl>
    <w:lvl w:ilvl="8" w:tplc="6046C854" w:tentative="1">
      <w:start w:val="1"/>
      <w:numFmt w:val="lowerRoman"/>
      <w:lvlText w:val="%9."/>
      <w:lvlJc w:val="right"/>
      <w:pPr>
        <w:ind w:left="6120" w:hanging="180"/>
      </w:pPr>
    </w:lvl>
  </w:abstractNum>
  <w:num w:numId="1" w16cid:durableId="1241599226">
    <w:abstractNumId w:val="9"/>
  </w:num>
  <w:num w:numId="2" w16cid:durableId="2055503398">
    <w:abstractNumId w:val="7"/>
  </w:num>
  <w:num w:numId="3" w16cid:durableId="1549295284">
    <w:abstractNumId w:val="6"/>
  </w:num>
  <w:num w:numId="4" w16cid:durableId="1422944309">
    <w:abstractNumId w:val="5"/>
  </w:num>
  <w:num w:numId="5" w16cid:durableId="328215065">
    <w:abstractNumId w:val="4"/>
  </w:num>
  <w:num w:numId="6" w16cid:durableId="1402872209">
    <w:abstractNumId w:val="12"/>
  </w:num>
  <w:num w:numId="7" w16cid:durableId="1631131705">
    <w:abstractNumId w:val="11"/>
  </w:num>
  <w:num w:numId="8" w16cid:durableId="638533835">
    <w:abstractNumId w:val="10"/>
  </w:num>
  <w:num w:numId="9" w16cid:durableId="1980111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687531">
    <w:abstractNumId w:val="13"/>
  </w:num>
  <w:num w:numId="11" w16cid:durableId="528033107">
    <w:abstractNumId w:val="8"/>
  </w:num>
  <w:num w:numId="12" w16cid:durableId="2034646116">
    <w:abstractNumId w:val="3"/>
  </w:num>
  <w:num w:numId="13" w16cid:durableId="1250037494">
    <w:abstractNumId w:val="2"/>
  </w:num>
  <w:num w:numId="14" w16cid:durableId="967201405">
    <w:abstractNumId w:val="1"/>
  </w:num>
  <w:num w:numId="15" w16cid:durableId="1982037536">
    <w:abstractNumId w:val="0"/>
  </w:num>
  <w:num w:numId="16" w16cid:durableId="71867421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6C60"/>
    <w:rsid w:val="00175DD6"/>
    <w:rsid w:val="00182B84"/>
    <w:rsid w:val="001C2A9D"/>
    <w:rsid w:val="001E291F"/>
    <w:rsid w:val="001E2E4A"/>
    <w:rsid w:val="00223DA8"/>
    <w:rsid w:val="00233408"/>
    <w:rsid w:val="00265A0E"/>
    <w:rsid w:val="0027067B"/>
    <w:rsid w:val="00281997"/>
    <w:rsid w:val="002A65A3"/>
    <w:rsid w:val="002B2435"/>
    <w:rsid w:val="002B2F95"/>
    <w:rsid w:val="002D78C9"/>
    <w:rsid w:val="002F663C"/>
    <w:rsid w:val="00304F14"/>
    <w:rsid w:val="003156C6"/>
    <w:rsid w:val="00327D40"/>
    <w:rsid w:val="00335575"/>
    <w:rsid w:val="003572B4"/>
    <w:rsid w:val="00370A55"/>
    <w:rsid w:val="00381A7D"/>
    <w:rsid w:val="003971FF"/>
    <w:rsid w:val="00397FF5"/>
    <w:rsid w:val="003A5902"/>
    <w:rsid w:val="004244A9"/>
    <w:rsid w:val="00425DC5"/>
    <w:rsid w:val="00467032"/>
    <w:rsid w:val="0046754A"/>
    <w:rsid w:val="00467A46"/>
    <w:rsid w:val="004A220F"/>
    <w:rsid w:val="004C5A53"/>
    <w:rsid w:val="004D4D19"/>
    <w:rsid w:val="004F203A"/>
    <w:rsid w:val="005336B8"/>
    <w:rsid w:val="00544326"/>
    <w:rsid w:val="00547B5F"/>
    <w:rsid w:val="00551CB1"/>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19A6"/>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52A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1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0" TargetMode="External"/><Relationship Id="rId18" Type="http://schemas.openxmlformats.org/officeDocument/2006/relationships/hyperlink" Target="http://www.regulations.go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1.eere.energy.gov/buildings/appliance_standards/standards.aspx?productid=62" TargetMode="External"/><Relationship Id="rId17" Type="http://schemas.openxmlformats.org/officeDocument/2006/relationships/hyperlink" Target="https://www.regulations.gov/docket/EERE-2017-BT-TP-0029/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ing.wto.org/en/Search?domainIds=1&amp;documentSymbol=usa%2F19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4007_00_e.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ecfr.gov/current/title-10/chapter-II/subchapter-D/part-431?toc=1" TargetMode="External"/><Relationship Id="rId23" Type="http://schemas.openxmlformats.org/officeDocument/2006/relationships/header" Target="header3.xml"/><Relationship Id="rId10" Type="http://schemas.openxmlformats.org/officeDocument/2006/relationships/hyperlink" Target="https://www.govinfo.gov/content/pkg/FR-2023-12-04/pdf/2023-25921.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3-12-04/html/2023-25921.htm" TargetMode="External"/><Relationship Id="rId14" Type="http://schemas.openxmlformats.org/officeDocument/2006/relationships/hyperlink" Target="https://www.ecfr.gov/current/title-10/chapter-II/subchapter-D/part-429?toc=1"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ee9f7812-77f5-4bee-9294-e970f02981df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5A0E-8871-4EFA-AB92-153FFD9C619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2023-12-05T15:29:00Z</dcterms:created>
  <dcterms:modified xsi:type="dcterms:W3CDTF">2023-12-05T15:32:00Z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ee9f7812-77f5-4bee-9294-e970f02981df</vt:lpwstr>
  </property>
  <property fmtid="{D5CDD505-2E9C-101B-9397-08002B2CF9AE}" pid="4" name="WTOCLASSIFICATION">
    <vt:lpwstr>WTO OFFICIAL</vt:lpwstr>
  </property>
</Properties>
</file>