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A0BB" w14:textId="77777777" w:rsidR="002D78C9" w:rsidRDefault="00901153" w:rsidP="00DD3DD7">
      <w:pPr>
        <w:pStyle w:val="Title"/>
      </w:pPr>
      <w:r w:rsidRPr="002F663C">
        <w:t>NOTIFICATION</w:t>
      </w:r>
    </w:p>
    <w:p w14:paraId="75F2C7B9" w14:textId="77777777" w:rsidR="002F663C" w:rsidRPr="002F663C" w:rsidRDefault="00901153" w:rsidP="00DD3DD7">
      <w:pPr>
        <w:pStyle w:val="Title3"/>
      </w:pPr>
      <w:r w:rsidRPr="002F663C">
        <w:t>Addendum</w:t>
      </w:r>
    </w:p>
    <w:p w14:paraId="7DE50156" w14:textId="77777777" w:rsidR="002F663C" w:rsidRDefault="0090115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10 September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557132A8" w14:textId="77777777" w:rsidR="001E2E4A" w:rsidRPr="002F663C" w:rsidRDefault="001E2E4A" w:rsidP="001E2E4A">
      <w:pPr>
        <w:rPr>
          <w:rFonts w:eastAsia="Calibri" w:cs="Times New Roman"/>
        </w:rPr>
      </w:pPr>
    </w:p>
    <w:p w14:paraId="72B13EF4" w14:textId="77777777" w:rsidR="002F663C" w:rsidRPr="002F663C" w:rsidRDefault="00901153" w:rsidP="002F663C">
      <w:pPr>
        <w:jc w:val="center"/>
        <w:rPr>
          <w:rFonts w:eastAsia="Calibri" w:cs="Times New Roman"/>
          <w:b/>
        </w:rPr>
      </w:pPr>
      <w:r w:rsidRPr="002F663C">
        <w:rPr>
          <w:rFonts w:eastAsia="Calibri" w:cs="Times New Roman"/>
          <w:b/>
        </w:rPr>
        <w:t>_______________</w:t>
      </w:r>
    </w:p>
    <w:p w14:paraId="14C91460" w14:textId="77777777" w:rsidR="002F663C" w:rsidRDefault="002F663C" w:rsidP="002F663C">
      <w:pPr>
        <w:rPr>
          <w:rFonts w:eastAsia="Calibri" w:cs="Times New Roman"/>
        </w:rPr>
      </w:pPr>
    </w:p>
    <w:p w14:paraId="011F5290" w14:textId="77777777" w:rsidR="00C14444" w:rsidRPr="002F663C" w:rsidRDefault="00C14444" w:rsidP="002F663C">
      <w:pPr>
        <w:rPr>
          <w:rFonts w:eastAsia="Calibri" w:cs="Times New Roman"/>
        </w:rPr>
      </w:pPr>
    </w:p>
    <w:p w14:paraId="29AF0DD2" w14:textId="77777777" w:rsidR="002F663C" w:rsidRPr="002F663C" w:rsidRDefault="0090115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Standards of Fill for Wine and Distilled Spirits</w:t>
      </w:r>
    </w:p>
    <w:p w14:paraId="3BB1EAE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731A5" w14:paraId="60E905E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38DC5C6" w14:textId="77777777" w:rsidR="002F663C" w:rsidRPr="002F663C" w:rsidRDefault="00901153"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C731A5" w14:paraId="6ED117D3" w14:textId="77777777" w:rsidTr="00E9471B">
        <w:tc>
          <w:tcPr>
            <w:tcW w:w="851" w:type="dxa"/>
            <w:shd w:val="clear" w:color="auto" w:fill="auto"/>
          </w:tcPr>
          <w:p w14:paraId="66949256" w14:textId="77777777" w:rsidR="002F663C" w:rsidRPr="00711F9C" w:rsidRDefault="0090115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CBECD26" w14:textId="77777777" w:rsidR="002F663C" w:rsidRPr="002F663C" w:rsidRDefault="0090115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C731A5" w14:paraId="167BB87F" w14:textId="77777777" w:rsidTr="00E9471B">
        <w:tc>
          <w:tcPr>
            <w:tcW w:w="851" w:type="dxa"/>
            <w:shd w:val="clear" w:color="auto" w:fill="auto"/>
          </w:tcPr>
          <w:p w14:paraId="668BDE94" w14:textId="77777777" w:rsidR="002F663C" w:rsidRPr="00711F9C" w:rsidRDefault="0090115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EE6C762" w14:textId="77777777" w:rsidR="002F663C" w:rsidRPr="002F663C" w:rsidRDefault="0090115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C731A5" w14:paraId="1B82CE2E" w14:textId="77777777" w:rsidTr="00E9471B">
        <w:tc>
          <w:tcPr>
            <w:tcW w:w="851" w:type="dxa"/>
            <w:shd w:val="clear" w:color="auto" w:fill="auto"/>
          </w:tcPr>
          <w:p w14:paraId="236194F7" w14:textId="77777777" w:rsidR="002F663C" w:rsidRPr="00711F9C" w:rsidRDefault="0090115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19C7D60" w14:textId="77777777" w:rsidR="002F663C" w:rsidRPr="002F663C" w:rsidRDefault="0090115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C731A5" w14:paraId="7E46078E" w14:textId="77777777" w:rsidTr="00E9471B">
        <w:tc>
          <w:tcPr>
            <w:tcW w:w="851" w:type="dxa"/>
            <w:shd w:val="clear" w:color="auto" w:fill="auto"/>
          </w:tcPr>
          <w:p w14:paraId="042C6965" w14:textId="77777777" w:rsidR="002F663C" w:rsidRPr="00711F9C" w:rsidRDefault="0090115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6D40163" w14:textId="77777777" w:rsidR="002F663C" w:rsidRPr="002F663C" w:rsidRDefault="0090115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C731A5" w14:paraId="56787D6E" w14:textId="77777777" w:rsidTr="00E9471B">
        <w:tc>
          <w:tcPr>
            <w:tcW w:w="851" w:type="dxa"/>
            <w:shd w:val="clear" w:color="auto" w:fill="auto"/>
          </w:tcPr>
          <w:p w14:paraId="5F9CD58F" w14:textId="77777777" w:rsidR="002F663C" w:rsidRPr="00711F9C" w:rsidRDefault="0090115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EB9BC46" w14:textId="77777777" w:rsidR="002F663C" w:rsidRPr="002F663C" w:rsidRDefault="0090115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C731A5" w14:paraId="325983C3" w14:textId="77777777" w:rsidTr="00E9471B">
        <w:tc>
          <w:tcPr>
            <w:tcW w:w="851" w:type="dxa"/>
            <w:shd w:val="clear" w:color="auto" w:fill="auto"/>
          </w:tcPr>
          <w:p w14:paraId="6770C10C" w14:textId="77777777" w:rsidR="002F663C" w:rsidRPr="00711F9C" w:rsidRDefault="0090115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BAACC43" w14:textId="77777777" w:rsidR="002F663C" w:rsidRPr="002F663C" w:rsidRDefault="0090115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126B1D8E" w14:textId="77777777" w:rsidR="002F663C" w:rsidRPr="002F663C" w:rsidRDefault="0090115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C731A5" w14:paraId="687DEC30" w14:textId="77777777" w:rsidTr="00E9471B">
        <w:tc>
          <w:tcPr>
            <w:tcW w:w="851" w:type="dxa"/>
            <w:shd w:val="clear" w:color="auto" w:fill="auto"/>
          </w:tcPr>
          <w:p w14:paraId="2F20AC01" w14:textId="77777777" w:rsidR="002F663C" w:rsidRPr="00711F9C" w:rsidRDefault="0090115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37365E0" w14:textId="77777777" w:rsidR="002F663C" w:rsidRPr="002F663C" w:rsidRDefault="00901153"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4D180F1A" w14:textId="77777777" w:rsidR="00082727" w:rsidRDefault="0055103D" w:rsidP="00C14444">
            <w:pPr>
              <w:spacing w:before="120" w:after="120"/>
              <w:rPr>
                <w:rFonts w:eastAsia="Calibri" w:cs="Times New Roman"/>
              </w:rPr>
            </w:pPr>
            <w:hyperlink r:id="rId9" w:tgtFrame="_blank" w:history="1">
              <w:r w:rsidR="00901153">
                <w:rPr>
                  <w:rFonts w:eastAsia="Calibri" w:cs="Times New Roman"/>
                  <w:color w:val="0000FF"/>
                  <w:u w:val="single"/>
                </w:rPr>
                <w:t>https://members.wto.org/crnattachments/2024/TBT/USA/modification/24_05916_00_e.pdf</w:t>
              </w:r>
            </w:hyperlink>
          </w:p>
          <w:p w14:paraId="2F083249" w14:textId="77777777" w:rsidR="002F663C" w:rsidRPr="002F663C" w:rsidRDefault="0090115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9 October 2024</w:t>
            </w:r>
          </w:p>
        </w:tc>
      </w:tr>
      <w:tr w:rsidR="00C731A5" w14:paraId="17E0BB4C" w14:textId="77777777" w:rsidTr="00E9471B">
        <w:tc>
          <w:tcPr>
            <w:tcW w:w="851" w:type="dxa"/>
            <w:shd w:val="clear" w:color="auto" w:fill="auto"/>
          </w:tcPr>
          <w:p w14:paraId="41DAED31" w14:textId="77777777" w:rsidR="002F663C" w:rsidRPr="00711F9C" w:rsidRDefault="0090115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6CA3F08" w14:textId="77777777" w:rsidR="002F663C" w:rsidRPr="002F663C" w:rsidRDefault="0090115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C731A5" w14:paraId="12A0D466" w14:textId="77777777" w:rsidTr="00E9471B">
        <w:tc>
          <w:tcPr>
            <w:tcW w:w="851" w:type="dxa"/>
            <w:tcBorders>
              <w:bottom w:val="double" w:sz="4" w:space="0" w:color="auto"/>
            </w:tcBorders>
            <w:shd w:val="clear" w:color="auto" w:fill="auto"/>
          </w:tcPr>
          <w:p w14:paraId="237E1E97" w14:textId="77777777" w:rsidR="002F663C" w:rsidRPr="00711F9C" w:rsidRDefault="0090115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38684160" w14:textId="77777777" w:rsidR="002F663C" w:rsidRPr="002F663C" w:rsidRDefault="0090115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3F00FC56" w14:textId="77777777" w:rsidR="002F663C" w:rsidRPr="002F663C" w:rsidRDefault="002F663C" w:rsidP="002F663C">
      <w:pPr>
        <w:jc w:val="left"/>
        <w:rPr>
          <w:rFonts w:eastAsia="Calibri" w:cs="Times New Roman"/>
          <w:highlight w:val="yellow"/>
        </w:rPr>
      </w:pPr>
    </w:p>
    <w:p w14:paraId="23DD3A53" w14:textId="77777777" w:rsidR="003971FF" w:rsidRPr="007F6EA2" w:rsidRDefault="0090115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Alcohol and Tobacco Tax and Trade Bureau (TTB) is reopening the comment period for a </w:t>
      </w:r>
      <w:hyperlink r:id="rId10" w:history="1">
        <w:r w:rsidRPr="002F663C">
          <w:rPr>
            <w:rFonts w:eastAsia="Calibri" w:cs="Times New Roman"/>
            <w:color w:val="0000FF"/>
            <w:szCs w:val="18"/>
            <w:u w:val="single"/>
          </w:rPr>
          <w:t>proposed rule</w:t>
        </w:r>
      </w:hyperlink>
      <w:r w:rsidRPr="002F663C">
        <w:rPr>
          <w:rFonts w:eastAsia="Calibri" w:cs="Times New Roman"/>
          <w:szCs w:val="18"/>
        </w:rPr>
        <w:t xml:space="preserve"> (Notice No. 210) published on 25 May 2022 (notified as </w:t>
      </w:r>
      <w:hyperlink r:id="rId11" w:history="1">
        <w:r w:rsidRPr="002F663C">
          <w:rPr>
            <w:rFonts w:eastAsia="Calibri" w:cs="Times New Roman"/>
            <w:color w:val="0000FF"/>
            <w:szCs w:val="18"/>
            <w:u w:val="single"/>
          </w:rPr>
          <w:t>G/TBT/N/USA/1872</w:t>
        </w:r>
      </w:hyperlink>
      <w:r w:rsidRPr="002F663C">
        <w:rPr>
          <w:rFonts w:eastAsia="Calibri" w:cs="Times New Roman"/>
          <w:szCs w:val="18"/>
        </w:rPr>
        <w:t xml:space="preserve">), which proposed changes to the authorized standards of fill for wine and distilled spirits, to solicit comments on additional suggestions raised in public comments made in response to Notice No. 210 that go beyond the scope of the original proposal. In Notice No. 210, TTB proposed to add 10 authorized standards of fill to those already authorized for wine, and alternatively, eliminating all but a minimum standard of fill for wine containers and all but a minimum and maximum for distilled spirits containers. TTB did not propose any specific standards of fill for distilled spirits as an alternative to generally eliminating them. TTB received </w:t>
      </w:r>
      <w:proofErr w:type="gramStart"/>
      <w:r w:rsidRPr="002F663C">
        <w:rPr>
          <w:rFonts w:eastAsia="Calibri" w:cs="Times New Roman"/>
          <w:szCs w:val="18"/>
        </w:rPr>
        <w:t>a number of</w:t>
      </w:r>
      <w:proofErr w:type="gramEnd"/>
      <w:r w:rsidRPr="002F663C">
        <w:rPr>
          <w:rFonts w:eastAsia="Calibri" w:cs="Times New Roman"/>
          <w:szCs w:val="18"/>
        </w:rPr>
        <w:t xml:space="preserve"> comments in response to the notice of proposed rulemaking requesting that TTB add specific new standards of fill for distilled spirits, as well as for wine, and also requesting that TTB consider eliminating the distinction between the standards of fill for distilled spirits in cans and those for distilled spirits in containers other than cans. TTB is now reopening the public comment period based on these suggestions, to provide notice </w:t>
      </w:r>
      <w:r w:rsidRPr="002F663C">
        <w:rPr>
          <w:rFonts w:eastAsia="Calibri" w:cs="Times New Roman"/>
          <w:szCs w:val="18"/>
        </w:rPr>
        <w:lastRenderedPageBreak/>
        <w:t>to stakeholders that TTB is considering these additional requests for potential inclusion in the final rule and to also provide an opportunity for stakeholders to submit additional information to assist TTB in assessing whether to incorporate some, all, or none of these proposals into the final rule.</w:t>
      </w:r>
    </w:p>
    <w:p w14:paraId="791335C6" w14:textId="77777777" w:rsidR="00692BFC" w:rsidRPr="002F663C" w:rsidRDefault="00901153" w:rsidP="00B16ACF">
      <w:pPr>
        <w:spacing w:before="120" w:after="120"/>
        <w:rPr>
          <w:rFonts w:eastAsia="Calibri" w:cs="Times New Roman"/>
          <w:szCs w:val="18"/>
        </w:rPr>
      </w:pPr>
      <w:r w:rsidRPr="002F663C">
        <w:rPr>
          <w:rFonts w:eastAsia="Calibri" w:cs="Times New Roman"/>
          <w:szCs w:val="18"/>
        </w:rPr>
        <w:t>The comment period for the proposed rule published on 25 May 2022 (</w:t>
      </w:r>
      <w:hyperlink r:id="rId12" w:history="1">
        <w:r w:rsidRPr="002F663C">
          <w:rPr>
            <w:rFonts w:eastAsia="Calibri" w:cs="Times New Roman"/>
            <w:color w:val="0000FF"/>
            <w:szCs w:val="18"/>
            <w:u w:val="single"/>
          </w:rPr>
          <w:t>87 FR 31787</w:t>
        </w:r>
      </w:hyperlink>
      <w:r w:rsidRPr="002F663C">
        <w:rPr>
          <w:rFonts w:eastAsia="Calibri" w:cs="Times New Roman"/>
          <w:szCs w:val="18"/>
        </w:rPr>
        <w:t>), is reopened. TTB must receive your comments on or before 9 October 2024.</w:t>
      </w:r>
    </w:p>
    <w:p w14:paraId="7102F2E6" w14:textId="77777777" w:rsidR="00692BFC" w:rsidRPr="002F663C" w:rsidRDefault="00901153" w:rsidP="00B16ACF">
      <w:pPr>
        <w:spacing w:before="120" w:after="120"/>
        <w:rPr>
          <w:rFonts w:eastAsia="Calibri" w:cs="Times New Roman"/>
          <w:szCs w:val="18"/>
        </w:rPr>
      </w:pPr>
      <w:r w:rsidRPr="002F663C">
        <w:rPr>
          <w:rFonts w:eastAsia="Calibri" w:cs="Times New Roman"/>
          <w:szCs w:val="18"/>
        </w:rPr>
        <w:t xml:space="preserve">89 Federal Register (FR) 73050, </w:t>
      </w:r>
      <w:hyperlink r:id="rId13" w:history="1">
        <w:r w:rsidRPr="002F663C">
          <w:rPr>
            <w:rFonts w:eastAsia="Calibri" w:cs="Times New Roman"/>
            <w:color w:val="0000FF"/>
            <w:szCs w:val="18"/>
            <w:u w:val="single"/>
          </w:rPr>
          <w:t>Title 27</w:t>
        </w:r>
      </w:hyperlink>
      <w:r w:rsidRPr="002F663C">
        <w:rPr>
          <w:rFonts w:eastAsia="Calibri" w:cs="Times New Roman"/>
          <w:szCs w:val="18"/>
        </w:rPr>
        <w:t xml:space="preserve"> Code of Federal Regulations (CFR) Parts </w:t>
      </w:r>
      <w:hyperlink r:id="rId14" w:history="1">
        <w:r w:rsidRPr="002F663C">
          <w:rPr>
            <w:rFonts w:eastAsia="Calibri" w:cs="Times New Roman"/>
            <w:color w:val="0000FF"/>
            <w:szCs w:val="18"/>
            <w:u w:val="single"/>
          </w:rPr>
          <w:t>4</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5</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19</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24</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26</w:t>
        </w:r>
      </w:hyperlink>
      <w:r w:rsidRPr="002F663C">
        <w:rPr>
          <w:rFonts w:eastAsia="Calibri" w:cs="Times New Roman"/>
          <w:szCs w:val="18"/>
        </w:rPr>
        <w:t xml:space="preserve">, and </w:t>
      </w:r>
      <w:hyperlink r:id="rId19" w:history="1">
        <w:r w:rsidRPr="002F663C">
          <w:rPr>
            <w:rFonts w:eastAsia="Calibri" w:cs="Times New Roman"/>
            <w:color w:val="0000FF"/>
            <w:szCs w:val="18"/>
            <w:u w:val="single"/>
          </w:rPr>
          <w:t>27</w:t>
        </w:r>
      </w:hyperlink>
      <w:r w:rsidRPr="002F663C">
        <w:rPr>
          <w:rFonts w:eastAsia="Calibri" w:cs="Times New Roman"/>
          <w:szCs w:val="18"/>
        </w:rPr>
        <w:t>:</w:t>
      </w:r>
    </w:p>
    <w:p w14:paraId="192D5911" w14:textId="77777777" w:rsidR="00692BFC" w:rsidRPr="002F663C" w:rsidRDefault="0055103D" w:rsidP="00B16ACF">
      <w:pPr>
        <w:spacing w:before="120" w:after="120"/>
        <w:rPr>
          <w:rFonts w:eastAsia="Calibri" w:cs="Times New Roman"/>
          <w:szCs w:val="18"/>
        </w:rPr>
      </w:pPr>
      <w:hyperlink r:id="rId20" w:history="1">
        <w:r w:rsidR="00901153" w:rsidRPr="002F663C">
          <w:rPr>
            <w:rFonts w:eastAsia="Calibri" w:cs="Times New Roman"/>
            <w:color w:val="0000FF"/>
            <w:szCs w:val="18"/>
            <w:u w:val="single"/>
          </w:rPr>
          <w:t>https://www.govinfo.gov/content/pkg/FR-2024-09-09/html/2024-20237.htm</w:t>
        </w:r>
      </w:hyperlink>
    </w:p>
    <w:p w14:paraId="7BBEB039" w14:textId="77777777" w:rsidR="00692BFC" w:rsidRPr="002F663C" w:rsidRDefault="0055103D" w:rsidP="00B16ACF">
      <w:pPr>
        <w:spacing w:before="120" w:after="120"/>
        <w:rPr>
          <w:rFonts w:eastAsia="Calibri" w:cs="Times New Roman"/>
          <w:szCs w:val="18"/>
        </w:rPr>
      </w:pPr>
      <w:hyperlink r:id="rId21" w:history="1">
        <w:r w:rsidR="00901153" w:rsidRPr="002F663C">
          <w:rPr>
            <w:rFonts w:eastAsia="Calibri" w:cs="Times New Roman"/>
            <w:color w:val="0000FF"/>
            <w:szCs w:val="18"/>
            <w:u w:val="single"/>
          </w:rPr>
          <w:t>https://www.govinfo.gov/content/pkg/FR-2024-09-09/pdf/2024-20237.pdf</w:t>
        </w:r>
      </w:hyperlink>
    </w:p>
    <w:p w14:paraId="5D7B6CBF" w14:textId="77777777" w:rsidR="00692BFC" w:rsidRPr="002F663C" w:rsidRDefault="00901153" w:rsidP="00B16ACF">
      <w:pPr>
        <w:spacing w:before="120" w:after="120"/>
        <w:rPr>
          <w:rFonts w:eastAsia="Calibri" w:cs="Times New Roman"/>
          <w:szCs w:val="18"/>
        </w:rPr>
      </w:pPr>
      <w:r w:rsidRPr="002F663C">
        <w:rPr>
          <w:rFonts w:eastAsia="Calibri" w:cs="Times New Roman"/>
          <w:szCs w:val="18"/>
        </w:rPr>
        <w:t xml:space="preserve">This supplemental notice of proposed rulemaking; reopening of comment period and the notice of proposed rulemaking notified as </w:t>
      </w:r>
      <w:hyperlink r:id="rId22" w:history="1">
        <w:r w:rsidRPr="002F663C">
          <w:rPr>
            <w:rFonts w:eastAsia="Calibri" w:cs="Times New Roman"/>
            <w:color w:val="0000FF"/>
            <w:szCs w:val="18"/>
            <w:u w:val="single"/>
          </w:rPr>
          <w:t>G/TBT/N/USA/1872</w:t>
        </w:r>
      </w:hyperlink>
      <w:r w:rsidRPr="002F663C">
        <w:rPr>
          <w:rFonts w:eastAsia="Calibri" w:cs="Times New Roman"/>
          <w:szCs w:val="18"/>
        </w:rPr>
        <w:t xml:space="preserve"> are identified by Docket Number TTB-2022-0004. The Docket Folder is available on Regulations.gov at </w:t>
      </w:r>
      <w:hyperlink r:id="rId23" w:history="1">
        <w:r w:rsidRPr="002F663C">
          <w:rPr>
            <w:rFonts w:eastAsia="Calibri" w:cs="Times New Roman"/>
            <w:color w:val="0000FF"/>
            <w:szCs w:val="18"/>
            <w:u w:val="single"/>
          </w:rPr>
          <w:t>https://www.regulations.gov/docket/TTB-2022-0004/document</w:t>
        </w:r>
      </w:hyperlink>
      <w:r w:rsidRPr="002F663C">
        <w:rPr>
          <w:rFonts w:eastAsia="Calibri" w:cs="Times New Roman"/>
          <w:szCs w:val="18"/>
        </w:rPr>
        <w:t xml:space="preserve"> and provides access to primary and supporting documents as well as comments received. Documents are also accessible from </w:t>
      </w:r>
      <w:hyperlink r:id="rId2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25"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26"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7" w:history="1">
        <w:r w:rsidRPr="002F663C">
          <w:rPr>
            <w:rFonts w:eastAsia="Calibri" w:cs="Times New Roman"/>
            <w:color w:val="0000FF"/>
            <w:szCs w:val="18"/>
            <w:u w:val="single"/>
          </w:rPr>
          <w:t>Eastern Time</w:t>
        </w:r>
      </w:hyperlink>
      <w:r w:rsidRPr="002F663C">
        <w:rPr>
          <w:rFonts w:eastAsia="Calibri" w:cs="Times New Roman"/>
          <w:szCs w:val="18"/>
        </w:rPr>
        <w:t xml:space="preserve"> on 9 October 2024. Comments received by the USA TBT Enquiry Point from WTO Members and their stakeholders will be shared with TTB and will also be submitted to the </w:t>
      </w:r>
      <w:hyperlink r:id="rId28"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6307C6E8" w14:textId="77777777" w:rsidR="006C5A96" w:rsidRDefault="00901153" w:rsidP="006C5A96">
      <w:pPr>
        <w:jc w:val="center"/>
        <w:rPr>
          <w:b/>
        </w:rPr>
      </w:pPr>
      <w:r w:rsidRPr="003971FF">
        <w:rPr>
          <w:b/>
        </w:rPr>
        <w:t>__________</w:t>
      </w:r>
    </w:p>
    <w:p w14:paraId="3C66A539" w14:textId="77777777" w:rsidR="004D4D19" w:rsidRDefault="004D4D19" w:rsidP="007F38C2">
      <w:pPr>
        <w:jc w:val="center"/>
        <w:rPr>
          <w:b/>
        </w:rPr>
      </w:pPr>
    </w:p>
    <w:p w14:paraId="48DD479C" w14:textId="77777777" w:rsidR="00A1565D" w:rsidRDefault="00A1565D" w:rsidP="003971FF">
      <w:pPr>
        <w:jc w:val="center"/>
        <w:rPr>
          <w:b/>
        </w:rPr>
      </w:pPr>
    </w:p>
    <w:sectPr w:rsidR="00A1565D" w:rsidSect="006C5A96">
      <w:headerReference w:type="even" r:id="rId29"/>
      <w:headerReference w:type="default" r:id="rId30"/>
      <w:footerReference w:type="even" r:id="rId31"/>
      <w:footerReference w:type="default" r:id="rId32"/>
      <w:headerReference w:type="first" r:id="rId3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D678" w14:textId="77777777" w:rsidR="00901153" w:rsidRDefault="00901153">
      <w:r>
        <w:separator/>
      </w:r>
    </w:p>
  </w:endnote>
  <w:endnote w:type="continuationSeparator" w:id="0">
    <w:p w14:paraId="364567E0" w14:textId="77777777" w:rsidR="00901153" w:rsidRDefault="0090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6DB1" w14:textId="77777777" w:rsidR="00544326" w:rsidRPr="00DD3DD7" w:rsidRDefault="0090115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6855" w14:textId="77777777" w:rsidR="00544326" w:rsidRPr="00DD3DD7" w:rsidRDefault="00901153"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2421" w14:textId="77777777" w:rsidR="004D3A6A" w:rsidRDefault="00901153" w:rsidP="00ED54E0">
      <w:r>
        <w:separator/>
      </w:r>
    </w:p>
  </w:footnote>
  <w:footnote w:type="continuationSeparator" w:id="0">
    <w:p w14:paraId="7118DF3B" w14:textId="77777777" w:rsidR="004D3A6A" w:rsidRDefault="00901153" w:rsidP="00ED54E0">
      <w:r>
        <w:continuationSeparator/>
      </w:r>
    </w:p>
  </w:footnote>
  <w:footnote w:id="1">
    <w:p w14:paraId="1EAFA17E" w14:textId="77777777" w:rsidR="007F6EA2" w:rsidRDefault="0090115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1E69" w14:textId="77777777" w:rsidR="00DD3DD7" w:rsidRDefault="00901153"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w:t>
    </w:r>
    <w:proofErr w:type="gramStart"/>
    <w:r>
      <w:t>Add.*</w:t>
    </w:r>
    <w:bookmarkEnd w:id="2"/>
    <w:proofErr w:type="gramEnd"/>
  </w:p>
  <w:p w14:paraId="4A986847" w14:textId="77777777" w:rsidR="004D4D19" w:rsidRPr="00DD3DD7" w:rsidRDefault="004D4D19" w:rsidP="00DD3DD7">
    <w:pPr>
      <w:pStyle w:val="Header"/>
      <w:pBdr>
        <w:bottom w:val="single" w:sz="4" w:space="1" w:color="auto"/>
      </w:pBdr>
      <w:tabs>
        <w:tab w:val="clear" w:pos="4513"/>
        <w:tab w:val="clear" w:pos="9027"/>
      </w:tabs>
      <w:jc w:val="center"/>
    </w:pPr>
  </w:p>
  <w:p w14:paraId="53E5463B" w14:textId="77777777" w:rsidR="00DD3DD7" w:rsidRPr="00DD3DD7" w:rsidRDefault="0090115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DC4287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A963" w14:textId="77777777" w:rsidR="00DD3DD7" w:rsidRPr="00901153" w:rsidRDefault="00901153" w:rsidP="00DD3DD7">
    <w:pPr>
      <w:pStyle w:val="Header"/>
      <w:pBdr>
        <w:bottom w:val="single" w:sz="4" w:space="1" w:color="auto"/>
      </w:pBdr>
      <w:tabs>
        <w:tab w:val="clear" w:pos="4513"/>
        <w:tab w:val="clear" w:pos="9027"/>
      </w:tabs>
      <w:jc w:val="center"/>
      <w:rPr>
        <w:lang w:val="es-ES"/>
      </w:rPr>
    </w:pPr>
    <w:bookmarkStart w:id="3" w:name="spsSymbolHeader"/>
    <w:r w:rsidRPr="00901153">
      <w:rPr>
        <w:lang w:val="es-ES"/>
      </w:rPr>
      <w:t>G/TBT/N/USA/1872/Add.1</w:t>
    </w:r>
    <w:bookmarkEnd w:id="3"/>
  </w:p>
  <w:p w14:paraId="47CD10E8" w14:textId="77777777" w:rsidR="00DD3DD7" w:rsidRPr="00901153" w:rsidRDefault="00DD3DD7" w:rsidP="00DD3DD7">
    <w:pPr>
      <w:pStyle w:val="Header"/>
      <w:pBdr>
        <w:bottom w:val="single" w:sz="4" w:space="1" w:color="auto"/>
      </w:pBdr>
      <w:tabs>
        <w:tab w:val="clear" w:pos="4513"/>
        <w:tab w:val="clear" w:pos="9027"/>
      </w:tabs>
      <w:jc w:val="center"/>
      <w:rPr>
        <w:lang w:val="es-ES"/>
      </w:rPr>
    </w:pPr>
  </w:p>
  <w:p w14:paraId="210E7B3C" w14:textId="77777777" w:rsidR="00DD3DD7" w:rsidRPr="00DD3DD7" w:rsidRDefault="0090115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39A764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31A5" w14:paraId="20624903" w14:textId="77777777" w:rsidTr="00544326">
      <w:trPr>
        <w:trHeight w:val="240"/>
        <w:jc w:val="center"/>
      </w:trPr>
      <w:tc>
        <w:tcPr>
          <w:tcW w:w="3794" w:type="dxa"/>
          <w:shd w:val="clear" w:color="auto" w:fill="FFFFFF"/>
          <w:tcMar>
            <w:left w:w="108" w:type="dxa"/>
            <w:right w:w="108" w:type="dxa"/>
          </w:tcMar>
          <w:vAlign w:val="center"/>
        </w:tcPr>
        <w:p w14:paraId="5A51FC7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650448B" w14:textId="77777777" w:rsidR="00ED54E0" w:rsidRPr="00182B84" w:rsidRDefault="00901153" w:rsidP="00425DC5">
          <w:pPr>
            <w:jc w:val="right"/>
            <w:rPr>
              <w:b/>
              <w:color w:val="FF0000"/>
              <w:szCs w:val="16"/>
            </w:rPr>
          </w:pPr>
          <w:r>
            <w:rPr>
              <w:b/>
              <w:color w:val="FF0000"/>
              <w:szCs w:val="16"/>
            </w:rPr>
            <w:t xml:space="preserve"> </w:t>
          </w:r>
        </w:p>
      </w:tc>
    </w:tr>
    <w:tr w:rsidR="00C731A5" w14:paraId="0F0C72D3" w14:textId="77777777" w:rsidTr="00544326">
      <w:trPr>
        <w:trHeight w:val="213"/>
        <w:jc w:val="center"/>
      </w:trPr>
      <w:tc>
        <w:tcPr>
          <w:tcW w:w="3794" w:type="dxa"/>
          <w:vMerge w:val="restart"/>
          <w:shd w:val="clear" w:color="auto" w:fill="FFFFFF"/>
          <w:tcMar>
            <w:left w:w="0" w:type="dxa"/>
            <w:right w:w="0" w:type="dxa"/>
          </w:tcMar>
        </w:tcPr>
        <w:p w14:paraId="7597BAA0" w14:textId="77777777" w:rsidR="00ED54E0" w:rsidRPr="00182B84" w:rsidRDefault="00901153" w:rsidP="00425DC5">
          <w:pPr>
            <w:jc w:val="left"/>
          </w:pPr>
          <w:r w:rsidRPr="00182B84">
            <w:rPr>
              <w:noProof/>
              <w:lang w:val="en-US"/>
            </w:rPr>
            <w:drawing>
              <wp:inline distT="0" distB="0" distL="0" distR="0" wp14:anchorId="6EB6FB6E" wp14:editId="7CD8A7F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557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DF715A" w14:textId="77777777" w:rsidR="00ED54E0" w:rsidRPr="00182B84" w:rsidRDefault="00ED54E0" w:rsidP="00425DC5">
          <w:pPr>
            <w:jc w:val="right"/>
            <w:rPr>
              <w:b/>
              <w:szCs w:val="16"/>
            </w:rPr>
          </w:pPr>
        </w:p>
      </w:tc>
    </w:tr>
    <w:tr w:rsidR="00C731A5" w:rsidRPr="0055103D" w14:paraId="3B4C2FB1" w14:textId="77777777" w:rsidTr="00544326">
      <w:trPr>
        <w:trHeight w:val="868"/>
        <w:jc w:val="center"/>
      </w:trPr>
      <w:tc>
        <w:tcPr>
          <w:tcW w:w="3794" w:type="dxa"/>
          <w:vMerge/>
          <w:shd w:val="clear" w:color="auto" w:fill="FFFFFF"/>
          <w:tcMar>
            <w:left w:w="108" w:type="dxa"/>
            <w:right w:w="108" w:type="dxa"/>
          </w:tcMar>
        </w:tcPr>
        <w:p w14:paraId="6B9DB60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C5E3A23" w14:textId="77777777" w:rsidR="00DD3DD7" w:rsidRPr="00901153" w:rsidRDefault="00901153" w:rsidP="00DD3DD7">
          <w:pPr>
            <w:jc w:val="right"/>
            <w:rPr>
              <w:rFonts w:eastAsia="Calibri" w:cs="Times New Roman"/>
              <w:b/>
              <w:szCs w:val="16"/>
              <w:lang w:val="es-ES"/>
            </w:rPr>
          </w:pPr>
          <w:bookmarkStart w:id="4" w:name="bmkSymbols"/>
          <w:r w:rsidRPr="00901153">
            <w:rPr>
              <w:rFonts w:eastAsia="Calibri" w:cs="Times New Roman"/>
              <w:b/>
              <w:szCs w:val="16"/>
              <w:lang w:val="es-ES"/>
            </w:rPr>
            <w:t>G/TBT/N/USA/1872/Add.1</w:t>
          </w:r>
          <w:bookmarkEnd w:id="4"/>
        </w:p>
        <w:p w14:paraId="65E91EB7" w14:textId="77777777" w:rsidR="00C14444" w:rsidRPr="00901153" w:rsidRDefault="00C14444" w:rsidP="00C14444">
          <w:pPr>
            <w:jc w:val="center"/>
            <w:rPr>
              <w:szCs w:val="16"/>
              <w:lang w:val="es-ES"/>
            </w:rPr>
          </w:pPr>
        </w:p>
      </w:tc>
    </w:tr>
    <w:tr w:rsidR="00C731A5" w:rsidRPr="00901153" w14:paraId="754A4279" w14:textId="77777777" w:rsidTr="00544326">
      <w:trPr>
        <w:trHeight w:val="240"/>
        <w:jc w:val="center"/>
      </w:trPr>
      <w:tc>
        <w:tcPr>
          <w:tcW w:w="3794" w:type="dxa"/>
          <w:vMerge/>
          <w:shd w:val="clear" w:color="auto" w:fill="FFFFFF"/>
          <w:tcMar>
            <w:left w:w="108" w:type="dxa"/>
            <w:right w:w="108" w:type="dxa"/>
          </w:tcMar>
          <w:vAlign w:val="center"/>
        </w:tcPr>
        <w:p w14:paraId="74CE71A3" w14:textId="77777777" w:rsidR="00ED54E0" w:rsidRPr="00901153" w:rsidRDefault="00ED54E0" w:rsidP="00425DC5">
          <w:pPr>
            <w:rPr>
              <w:lang w:val="es-ES"/>
            </w:rPr>
          </w:pPr>
        </w:p>
      </w:tc>
      <w:tc>
        <w:tcPr>
          <w:tcW w:w="5448" w:type="dxa"/>
          <w:gridSpan w:val="2"/>
          <w:shd w:val="clear" w:color="auto" w:fill="FFFFFF"/>
          <w:tcMar>
            <w:left w:w="108" w:type="dxa"/>
            <w:right w:w="108" w:type="dxa"/>
          </w:tcMar>
          <w:vAlign w:val="center"/>
        </w:tcPr>
        <w:p w14:paraId="2EEA8056" w14:textId="383D3899" w:rsidR="00ED54E0" w:rsidRPr="00901153" w:rsidRDefault="00901153" w:rsidP="00425DC5">
          <w:pPr>
            <w:jc w:val="right"/>
            <w:rPr>
              <w:szCs w:val="16"/>
            </w:rPr>
          </w:pPr>
          <w:bookmarkStart w:id="5" w:name="bmkDate"/>
          <w:bookmarkEnd w:id="5"/>
          <w:r>
            <w:rPr>
              <w:szCs w:val="16"/>
            </w:rPr>
            <w:t>10 September 2024</w:t>
          </w:r>
        </w:p>
      </w:tc>
    </w:tr>
    <w:tr w:rsidR="00C731A5" w14:paraId="6224235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E516FD" w14:textId="537E2A6F" w:rsidR="00ED54E0" w:rsidRPr="00182B84" w:rsidRDefault="00901153"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55103D">
            <w:rPr>
              <w:rFonts w:eastAsia="Calibri" w:cs="Times New Roman"/>
              <w:color w:val="FF0000"/>
              <w:szCs w:val="16"/>
            </w:rPr>
            <w:t>6254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BAFCBA4" w14:textId="77777777" w:rsidR="00ED54E0" w:rsidRPr="00182B84" w:rsidRDefault="0090115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731A5" w14:paraId="14B4C92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6D0632" w14:textId="77777777" w:rsidR="00ED54E0" w:rsidRPr="00182B84" w:rsidRDefault="0090115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4935F1E" w14:textId="77777777" w:rsidR="00ED54E0" w:rsidRPr="00182B84" w:rsidRDefault="00901153"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7695D36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066B7C">
      <w:start w:val="1"/>
      <w:numFmt w:val="decimal"/>
      <w:pStyle w:val="SummaryText"/>
      <w:lvlText w:val="%1."/>
      <w:lvlJc w:val="left"/>
      <w:pPr>
        <w:ind w:left="360" w:hanging="360"/>
      </w:pPr>
    </w:lvl>
    <w:lvl w:ilvl="1" w:tplc="EE0E3D44" w:tentative="1">
      <w:start w:val="1"/>
      <w:numFmt w:val="lowerLetter"/>
      <w:lvlText w:val="%2."/>
      <w:lvlJc w:val="left"/>
      <w:pPr>
        <w:ind w:left="1080" w:hanging="360"/>
      </w:pPr>
    </w:lvl>
    <w:lvl w:ilvl="2" w:tplc="EABA9F70" w:tentative="1">
      <w:start w:val="1"/>
      <w:numFmt w:val="lowerRoman"/>
      <w:lvlText w:val="%3."/>
      <w:lvlJc w:val="right"/>
      <w:pPr>
        <w:ind w:left="1800" w:hanging="180"/>
      </w:pPr>
    </w:lvl>
    <w:lvl w:ilvl="3" w:tplc="F596FC76" w:tentative="1">
      <w:start w:val="1"/>
      <w:numFmt w:val="decimal"/>
      <w:lvlText w:val="%4."/>
      <w:lvlJc w:val="left"/>
      <w:pPr>
        <w:ind w:left="2520" w:hanging="360"/>
      </w:pPr>
    </w:lvl>
    <w:lvl w:ilvl="4" w:tplc="EA264D94" w:tentative="1">
      <w:start w:val="1"/>
      <w:numFmt w:val="lowerLetter"/>
      <w:lvlText w:val="%5."/>
      <w:lvlJc w:val="left"/>
      <w:pPr>
        <w:ind w:left="3240" w:hanging="360"/>
      </w:pPr>
    </w:lvl>
    <w:lvl w:ilvl="5" w:tplc="A6545144" w:tentative="1">
      <w:start w:val="1"/>
      <w:numFmt w:val="lowerRoman"/>
      <w:lvlText w:val="%6."/>
      <w:lvlJc w:val="right"/>
      <w:pPr>
        <w:ind w:left="3960" w:hanging="180"/>
      </w:pPr>
    </w:lvl>
    <w:lvl w:ilvl="6" w:tplc="EE9C96AC" w:tentative="1">
      <w:start w:val="1"/>
      <w:numFmt w:val="decimal"/>
      <w:lvlText w:val="%7."/>
      <w:lvlJc w:val="left"/>
      <w:pPr>
        <w:ind w:left="4680" w:hanging="360"/>
      </w:pPr>
    </w:lvl>
    <w:lvl w:ilvl="7" w:tplc="BD62FD4E" w:tentative="1">
      <w:start w:val="1"/>
      <w:numFmt w:val="lowerLetter"/>
      <w:lvlText w:val="%8."/>
      <w:lvlJc w:val="left"/>
      <w:pPr>
        <w:ind w:left="5400" w:hanging="360"/>
      </w:pPr>
    </w:lvl>
    <w:lvl w:ilvl="8" w:tplc="5E7E9292" w:tentative="1">
      <w:start w:val="1"/>
      <w:numFmt w:val="lowerRoman"/>
      <w:lvlText w:val="%9."/>
      <w:lvlJc w:val="right"/>
      <w:pPr>
        <w:ind w:left="6120" w:hanging="180"/>
      </w:pPr>
    </w:lvl>
  </w:abstractNum>
  <w:num w:numId="1" w16cid:durableId="1453136755">
    <w:abstractNumId w:val="9"/>
  </w:num>
  <w:num w:numId="2" w16cid:durableId="825900354">
    <w:abstractNumId w:val="7"/>
  </w:num>
  <w:num w:numId="3" w16cid:durableId="1489177301">
    <w:abstractNumId w:val="6"/>
  </w:num>
  <w:num w:numId="4" w16cid:durableId="90749">
    <w:abstractNumId w:val="5"/>
  </w:num>
  <w:num w:numId="5" w16cid:durableId="245504799">
    <w:abstractNumId w:val="4"/>
  </w:num>
  <w:num w:numId="6" w16cid:durableId="888105904">
    <w:abstractNumId w:val="12"/>
  </w:num>
  <w:num w:numId="7" w16cid:durableId="746389675">
    <w:abstractNumId w:val="11"/>
  </w:num>
  <w:num w:numId="8" w16cid:durableId="743838341">
    <w:abstractNumId w:val="10"/>
  </w:num>
  <w:num w:numId="9" w16cid:durableId="790782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106081">
    <w:abstractNumId w:val="13"/>
  </w:num>
  <w:num w:numId="11" w16cid:durableId="456724147">
    <w:abstractNumId w:val="8"/>
  </w:num>
  <w:num w:numId="12" w16cid:durableId="1753234090">
    <w:abstractNumId w:val="3"/>
  </w:num>
  <w:num w:numId="13" w16cid:durableId="1304770621">
    <w:abstractNumId w:val="2"/>
  </w:num>
  <w:num w:numId="14" w16cid:durableId="471406020">
    <w:abstractNumId w:val="1"/>
  </w:num>
  <w:num w:numId="15" w16cid:durableId="310253146">
    <w:abstractNumId w:val="0"/>
  </w:num>
  <w:num w:numId="16" w16cid:durableId="41035205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5103D"/>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92BFC"/>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D14DD"/>
    <w:rsid w:val="008E2C13"/>
    <w:rsid w:val="008E372C"/>
    <w:rsid w:val="00901153"/>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731A5"/>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8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27" TargetMode="External"/><Relationship Id="rId18" Type="http://schemas.openxmlformats.org/officeDocument/2006/relationships/hyperlink" Target="https://www.ecfr.gov/current/title-27/chapter-I/subchapter-A/part-26" TargetMode="External"/><Relationship Id="rId26" Type="http://schemas.openxmlformats.org/officeDocument/2006/relationships/hyperlink" Target="https://time.is/EST" TargetMode="External"/><Relationship Id="rId3" Type="http://schemas.openxmlformats.org/officeDocument/2006/relationships/numbering" Target="numbering.xml"/><Relationship Id="rId21" Type="http://schemas.openxmlformats.org/officeDocument/2006/relationships/hyperlink" Target="https://www.govinfo.gov/content/pkg/FR-2024-09-09/pdf/2024-20237.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info.gov/content/pkg/FR-2022-05-25/pdf/2022-10589.pdf" TargetMode="External"/><Relationship Id="rId17" Type="http://schemas.openxmlformats.org/officeDocument/2006/relationships/hyperlink" Target="https://www.ecfr.gov/current/title-27/chapter-I/subchapter-A/part-24" TargetMode="External"/><Relationship Id="rId25" Type="http://schemas.openxmlformats.org/officeDocument/2006/relationships/hyperlink" Target="mailto:usatbtep@nist.go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cfr.gov/current/title-27/chapter-I/subchapter-A/part-19" TargetMode="External"/><Relationship Id="rId20" Type="http://schemas.openxmlformats.org/officeDocument/2006/relationships/hyperlink" Target="https://www.govinfo.gov/content/pkg/FR-2024-09-09/html/2024-20237.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ing.wto.org/en/Search?domainIds=1&amp;documentSymbol=usa%2F1872" TargetMode="External"/><Relationship Id="rId24" Type="http://schemas.openxmlformats.org/officeDocument/2006/relationships/hyperlink" Target="http://www.regulations.gov/"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cfr.gov/current/title-27/chapter-I/subchapter-A/part-5" TargetMode="External"/><Relationship Id="rId23" Type="http://schemas.openxmlformats.org/officeDocument/2006/relationships/hyperlink" Target="https://www.regulations.gov/docket/TTB-2022-0004/document" TargetMode="External"/><Relationship Id="rId28" Type="http://schemas.openxmlformats.org/officeDocument/2006/relationships/hyperlink" Target="https://www.regulations.gov/docket/TTB-2022-0004/document" TargetMode="External"/><Relationship Id="rId10" Type="http://schemas.openxmlformats.org/officeDocument/2006/relationships/hyperlink" Target="https://www.govinfo.gov/content/pkg/FR-2022-05-25/pdf/2022-10589.pdf" TargetMode="External"/><Relationship Id="rId19" Type="http://schemas.openxmlformats.org/officeDocument/2006/relationships/hyperlink" Target="https://www.ecfr.gov/current/title-27/chapter-I/subchapter-A/part-27"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mbers.wto.org/crnattachments/2024/TBT/USA/modification/24_05916_00_e.pdf" TargetMode="External"/><Relationship Id="rId14" Type="http://schemas.openxmlformats.org/officeDocument/2006/relationships/hyperlink" Target="https://www.ecfr.gov/current/title-27/chapter-I/subchapter-A/part-4" TargetMode="External"/><Relationship Id="rId22" Type="http://schemas.openxmlformats.org/officeDocument/2006/relationships/hyperlink" Target="https://eping.wto.org/en/Search?domainIds=1&amp;documentSymbol=usa%2F1872" TargetMode="External"/><Relationship Id="rId27" Type="http://schemas.openxmlformats.org/officeDocument/2006/relationships/hyperlink" Target="https://www.timeanddate.com/worldclock/" TargetMode="External"/><Relationship Id="rId30" Type="http://schemas.openxmlformats.org/officeDocument/2006/relationships/header" Target="header2.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24FF1BDD-CDAD-4ACE-A533-9E7945A6C90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548</Words>
  <Characters>3109</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2024-09-10T14:03:00Z</dcterms:created>
  <dcterms:modified xsi:type="dcterms:W3CDTF">2024-09-10T14:34:00Z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