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6354" w14:textId="77777777" w:rsidR="002D78C9" w:rsidRDefault="00E50F55" w:rsidP="00DD3DD7">
      <w:pPr>
        <w:pStyle w:val="Titre"/>
      </w:pPr>
      <w:r w:rsidRPr="002F663C">
        <w:t>NOTIFICATION</w:t>
      </w:r>
    </w:p>
    <w:p w14:paraId="57FF6C73" w14:textId="77777777" w:rsidR="002F663C" w:rsidRPr="002F663C" w:rsidRDefault="00E50F55" w:rsidP="00DD3DD7">
      <w:pPr>
        <w:pStyle w:val="Title3"/>
      </w:pPr>
      <w:r w:rsidRPr="002F663C">
        <w:t>Addendum</w:t>
      </w:r>
    </w:p>
    <w:p w14:paraId="7CF056EF" w14:textId="77777777" w:rsidR="002F663C" w:rsidRDefault="00E50F5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19 January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w:t>
      </w:r>
      <w:r w:rsidRPr="00031ED9">
        <w:rPr>
          <w:rFonts w:eastAsia="Calibri" w:cs="Times New Roman"/>
        </w:rPr>
        <w:t xml:space="preserve">of </w:t>
      </w:r>
      <w:bookmarkStart w:id="1" w:name="bmkMemberName"/>
      <w:bookmarkStart w:id="2" w:name="OLE_LINK1"/>
      <w:r w:rsidRPr="00031ED9">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B4402E4" w14:textId="77777777" w:rsidR="001E2E4A" w:rsidRPr="002F663C" w:rsidRDefault="001E2E4A" w:rsidP="001E2E4A">
      <w:pPr>
        <w:rPr>
          <w:rFonts w:eastAsia="Calibri" w:cs="Times New Roman"/>
        </w:rPr>
      </w:pPr>
    </w:p>
    <w:p w14:paraId="6B2FA63D" w14:textId="77777777" w:rsidR="002F663C" w:rsidRPr="002F663C" w:rsidRDefault="00E50F55" w:rsidP="002F663C">
      <w:pPr>
        <w:jc w:val="center"/>
        <w:rPr>
          <w:rFonts w:eastAsia="Calibri" w:cs="Times New Roman"/>
          <w:b/>
        </w:rPr>
      </w:pPr>
      <w:r w:rsidRPr="002F663C">
        <w:rPr>
          <w:rFonts w:eastAsia="Calibri" w:cs="Times New Roman"/>
          <w:b/>
        </w:rPr>
        <w:t>_______________</w:t>
      </w:r>
    </w:p>
    <w:p w14:paraId="1E0961F5" w14:textId="77777777" w:rsidR="002F663C" w:rsidRDefault="002F663C" w:rsidP="002F663C">
      <w:pPr>
        <w:rPr>
          <w:rFonts w:eastAsia="Calibri" w:cs="Times New Roman"/>
        </w:rPr>
      </w:pPr>
    </w:p>
    <w:p w14:paraId="68FFA7C7" w14:textId="77777777" w:rsidR="00C14444" w:rsidRPr="002F663C" w:rsidRDefault="00C14444" w:rsidP="002F663C">
      <w:pPr>
        <w:rPr>
          <w:rFonts w:eastAsia="Calibri" w:cs="Times New Roman"/>
        </w:rPr>
      </w:pPr>
    </w:p>
    <w:p w14:paraId="32D46AD7" w14:textId="77777777" w:rsidR="002F663C" w:rsidRPr="002F663C" w:rsidRDefault="00E50F5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Test Procedure for Dishwashers</w:t>
      </w:r>
      <w:bookmarkEnd w:id="3"/>
    </w:p>
    <w:p w14:paraId="1A13830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B3FDE" w14:paraId="04D1E49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995D9CF" w14:textId="77777777" w:rsidR="002F663C" w:rsidRPr="002F663C" w:rsidRDefault="00E50F5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B3FDE" w14:paraId="669CFD14" w14:textId="77777777" w:rsidTr="00E9471B">
        <w:tc>
          <w:tcPr>
            <w:tcW w:w="851" w:type="dxa"/>
            <w:shd w:val="clear" w:color="auto" w:fill="auto"/>
          </w:tcPr>
          <w:p w14:paraId="033B6195" w14:textId="77777777" w:rsidR="002F663C" w:rsidRPr="00711F9C" w:rsidRDefault="00E50F5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81B33C0" w14:textId="77777777" w:rsidR="002F663C" w:rsidRPr="002F663C" w:rsidRDefault="00E50F5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B3FDE" w14:paraId="1B2560A7" w14:textId="77777777" w:rsidTr="00E9471B">
        <w:tc>
          <w:tcPr>
            <w:tcW w:w="851" w:type="dxa"/>
            <w:shd w:val="clear" w:color="auto" w:fill="auto"/>
          </w:tcPr>
          <w:p w14:paraId="2FA5DF2E" w14:textId="77777777" w:rsidR="002F663C" w:rsidRPr="00711F9C" w:rsidRDefault="00E50F5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096FA54E" w14:textId="77777777" w:rsidR="002F663C" w:rsidRPr="002F663C" w:rsidRDefault="00E50F5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B3FDE" w14:paraId="38B3E3B3" w14:textId="77777777" w:rsidTr="00E9471B">
        <w:tc>
          <w:tcPr>
            <w:tcW w:w="851" w:type="dxa"/>
            <w:shd w:val="clear" w:color="auto" w:fill="auto"/>
          </w:tcPr>
          <w:p w14:paraId="03F9ACCE" w14:textId="77777777" w:rsidR="002F663C" w:rsidRPr="00711F9C" w:rsidRDefault="00E50F5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C670EEA" w14:textId="77777777" w:rsidR="002F663C" w:rsidRPr="002F663C" w:rsidRDefault="00E50F5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18 January 2023</w:t>
            </w:r>
            <w:bookmarkEnd w:id="10"/>
          </w:p>
        </w:tc>
      </w:tr>
      <w:tr w:rsidR="00AB3FDE" w14:paraId="6E3FE8F6" w14:textId="77777777" w:rsidTr="00E9471B">
        <w:tc>
          <w:tcPr>
            <w:tcW w:w="851" w:type="dxa"/>
            <w:shd w:val="clear" w:color="auto" w:fill="auto"/>
          </w:tcPr>
          <w:p w14:paraId="683328CF" w14:textId="77777777" w:rsidR="002F663C" w:rsidRPr="00711F9C" w:rsidRDefault="00E50F5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DB184CA" w14:textId="77777777" w:rsidR="002F663C" w:rsidRPr="002F663C" w:rsidRDefault="00E50F5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17 February 2023</w:t>
            </w:r>
            <w:bookmarkEnd w:id="12"/>
          </w:p>
        </w:tc>
      </w:tr>
      <w:tr w:rsidR="00AB3FDE" w14:paraId="4BDA9070" w14:textId="77777777" w:rsidTr="00E9471B">
        <w:tc>
          <w:tcPr>
            <w:tcW w:w="851" w:type="dxa"/>
            <w:shd w:val="clear" w:color="auto" w:fill="auto"/>
          </w:tcPr>
          <w:p w14:paraId="24D90C52" w14:textId="77777777" w:rsidR="002F663C" w:rsidRPr="00711F9C" w:rsidRDefault="00E50F5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5BA6F72" w14:textId="77777777" w:rsidR="002F663C" w:rsidRPr="002F663C" w:rsidRDefault="00E50F55"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4C523118" w14:textId="77777777" w:rsidR="002F663C" w:rsidRPr="002F663C" w:rsidRDefault="00500BB3" w:rsidP="00EB7B40">
            <w:pPr>
              <w:rPr>
                <w:rFonts w:eastAsia="Calibri" w:cs="Times New Roman"/>
              </w:rPr>
            </w:pPr>
            <w:hyperlink r:id="rId8" w:tgtFrame="_blank" w:history="1">
              <w:r w:rsidR="00E50F55" w:rsidRPr="002F663C">
                <w:rPr>
                  <w:rFonts w:eastAsia="Calibri" w:cs="Times New Roman"/>
                  <w:color w:val="0000FF"/>
                  <w:u w:val="single"/>
                </w:rPr>
                <w:t>https://www.govinfo.gov/content/pkg/FR-2023-01-18/html/2022-27879.htm</w:t>
              </w:r>
            </w:hyperlink>
          </w:p>
          <w:p w14:paraId="083246E8" w14:textId="77777777" w:rsidR="002F663C" w:rsidRPr="002F663C" w:rsidRDefault="00500BB3" w:rsidP="00EB7B40">
            <w:pPr>
              <w:rPr>
                <w:rFonts w:eastAsia="Calibri" w:cs="Times New Roman"/>
              </w:rPr>
            </w:pPr>
            <w:hyperlink r:id="rId9" w:tgtFrame="_blank" w:history="1">
              <w:r w:rsidR="00E50F55" w:rsidRPr="002F663C">
                <w:rPr>
                  <w:rFonts w:eastAsia="Calibri" w:cs="Times New Roman"/>
                  <w:color w:val="0000FF"/>
                  <w:u w:val="single"/>
                </w:rPr>
                <w:t>https://www.govinfo.gov/content/pkg/FR-2023-01-18/pdf/2022-27879.pdf</w:t>
              </w:r>
            </w:hyperlink>
          </w:p>
          <w:p w14:paraId="0BD6D5F3" w14:textId="77777777" w:rsidR="002F663C" w:rsidRPr="002F663C" w:rsidRDefault="00500BB3" w:rsidP="00EB7B40">
            <w:pPr>
              <w:spacing w:after="120"/>
              <w:rPr>
                <w:rFonts w:eastAsia="Calibri" w:cs="Times New Roman"/>
              </w:rPr>
            </w:pPr>
            <w:hyperlink r:id="rId10" w:tgtFrame="_blank" w:history="1">
              <w:r w:rsidR="00E50F55" w:rsidRPr="002F663C">
                <w:rPr>
                  <w:rFonts w:eastAsia="Calibri" w:cs="Times New Roman"/>
                  <w:color w:val="0000FF"/>
                  <w:u w:val="single"/>
                </w:rPr>
                <w:t>https://members.wto.org/crnattachments/2023/TBT/USA/final_measure/23_0492_00_e.pdf</w:t>
              </w:r>
            </w:hyperlink>
            <w:bookmarkEnd w:id="15"/>
          </w:p>
        </w:tc>
      </w:tr>
      <w:tr w:rsidR="00AB3FDE" w14:paraId="639BFC58" w14:textId="77777777" w:rsidTr="00E9471B">
        <w:tc>
          <w:tcPr>
            <w:tcW w:w="851" w:type="dxa"/>
            <w:shd w:val="clear" w:color="auto" w:fill="auto"/>
          </w:tcPr>
          <w:p w14:paraId="1AE3E544" w14:textId="77777777" w:rsidR="002F663C" w:rsidRPr="00711F9C" w:rsidRDefault="00E50F5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33DF2D9B" w14:textId="77777777" w:rsidR="002F663C" w:rsidRPr="002F663C" w:rsidRDefault="00E50F5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3E56D3A" w14:textId="77777777" w:rsidR="002F663C" w:rsidRPr="002F663C" w:rsidRDefault="00E50F5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B3FDE" w14:paraId="63270BF6" w14:textId="77777777" w:rsidTr="00E9471B">
        <w:tc>
          <w:tcPr>
            <w:tcW w:w="851" w:type="dxa"/>
            <w:shd w:val="clear" w:color="auto" w:fill="auto"/>
          </w:tcPr>
          <w:p w14:paraId="722CB799" w14:textId="77777777" w:rsidR="002F663C" w:rsidRPr="00711F9C" w:rsidRDefault="00E50F5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88C5D8C" w14:textId="77777777" w:rsidR="002F663C" w:rsidRPr="002F663C" w:rsidRDefault="00E50F5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BED8C29" w14:textId="77777777" w:rsidR="002F663C" w:rsidRPr="002F663C" w:rsidRDefault="00E50F5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B3FDE" w14:paraId="30A036A4" w14:textId="77777777" w:rsidTr="00E9471B">
        <w:tc>
          <w:tcPr>
            <w:tcW w:w="851" w:type="dxa"/>
            <w:shd w:val="clear" w:color="auto" w:fill="auto"/>
          </w:tcPr>
          <w:p w14:paraId="6C02BB00" w14:textId="77777777" w:rsidR="002F663C" w:rsidRPr="00711F9C" w:rsidRDefault="00E50F5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FCCD8A6" w14:textId="77777777" w:rsidR="002F663C" w:rsidRPr="002F663C" w:rsidRDefault="00E50F5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B3FDE" w14:paraId="46DCEA7D" w14:textId="77777777" w:rsidTr="00E9471B">
        <w:tc>
          <w:tcPr>
            <w:tcW w:w="851" w:type="dxa"/>
            <w:tcBorders>
              <w:bottom w:val="double" w:sz="4" w:space="0" w:color="auto"/>
            </w:tcBorders>
            <w:shd w:val="clear" w:color="auto" w:fill="auto"/>
          </w:tcPr>
          <w:p w14:paraId="0D5CFF5B" w14:textId="77777777" w:rsidR="002F663C" w:rsidRPr="00711F9C" w:rsidRDefault="00E50F5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43BD0E5D" w14:textId="77777777" w:rsidR="002F663C" w:rsidRPr="002F663C" w:rsidRDefault="00E50F5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241C9C0C" w14:textId="77777777" w:rsidR="002F663C" w:rsidRPr="002F663C" w:rsidRDefault="002F663C" w:rsidP="002F663C">
      <w:pPr>
        <w:jc w:val="left"/>
        <w:rPr>
          <w:rFonts w:eastAsia="Calibri" w:cs="Times New Roman"/>
          <w:highlight w:val="yellow"/>
        </w:rPr>
      </w:pPr>
    </w:p>
    <w:p w14:paraId="789B3BA4" w14:textId="77777777" w:rsidR="003971FF" w:rsidRPr="007F6EA2" w:rsidRDefault="00E50F5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TITLE: Energy Conservation Program: Test Procedure for Dishwashers</w:t>
      </w:r>
    </w:p>
    <w:p w14:paraId="764C0720" w14:textId="77777777" w:rsidR="005C4110" w:rsidRPr="002F663C" w:rsidRDefault="00E50F55" w:rsidP="00B16ACF">
      <w:pPr>
        <w:spacing w:before="120" w:after="120"/>
        <w:rPr>
          <w:rFonts w:eastAsia="Calibri" w:cs="Times New Roman"/>
          <w:szCs w:val="18"/>
        </w:rPr>
      </w:pPr>
      <w:r w:rsidRPr="002F663C">
        <w:rPr>
          <w:rFonts w:eastAsia="Calibri" w:cs="Times New Roman"/>
          <w:szCs w:val="18"/>
        </w:rPr>
        <w:t>AGENCY: Office of Energy Efficiency and Renewable Energy, Department of Energy</w:t>
      </w:r>
    </w:p>
    <w:p w14:paraId="5DBA3CE7" w14:textId="77777777" w:rsidR="005C4110" w:rsidRPr="002F663C" w:rsidRDefault="00E50F55" w:rsidP="00B16ACF">
      <w:pPr>
        <w:spacing w:before="120" w:after="120"/>
        <w:rPr>
          <w:rFonts w:eastAsia="Calibri" w:cs="Times New Roman"/>
          <w:szCs w:val="18"/>
        </w:rPr>
      </w:pPr>
      <w:r w:rsidRPr="002F663C">
        <w:rPr>
          <w:rFonts w:eastAsia="Calibri" w:cs="Times New Roman"/>
          <w:szCs w:val="18"/>
        </w:rPr>
        <w:t>ACTION: Final rule</w:t>
      </w:r>
    </w:p>
    <w:p w14:paraId="4CBF4182" w14:textId="77777777" w:rsidR="005C4110" w:rsidRPr="002F663C" w:rsidRDefault="00E50F55" w:rsidP="00B16ACF">
      <w:pPr>
        <w:spacing w:before="120" w:after="120"/>
        <w:rPr>
          <w:rFonts w:eastAsia="Calibri" w:cs="Times New Roman"/>
          <w:szCs w:val="18"/>
        </w:rPr>
      </w:pPr>
      <w:r w:rsidRPr="002F663C">
        <w:rPr>
          <w:rFonts w:eastAsia="Calibri" w:cs="Times New Roman"/>
          <w:szCs w:val="18"/>
        </w:rPr>
        <w:t xml:space="preserve">SUMMARY: The U.S. Department of Energy ("DOE") is amending the current </w:t>
      </w:r>
      <w:hyperlink r:id="rId11" w:history="1">
        <w:r w:rsidRPr="002F663C">
          <w:rPr>
            <w:rFonts w:eastAsia="Calibri" w:cs="Times New Roman"/>
            <w:color w:val="0000FF"/>
            <w:szCs w:val="18"/>
            <w:u w:val="single"/>
          </w:rPr>
          <w:t>test procedures for dishwashers</w:t>
        </w:r>
      </w:hyperlink>
      <w:r w:rsidRPr="002F663C">
        <w:rPr>
          <w:rFonts w:eastAsia="Calibri" w:cs="Times New Roman"/>
          <w:szCs w:val="18"/>
        </w:rPr>
        <w:t xml:space="preserve">, adopting a new test procedure appendix, incorporating by reference </w:t>
      </w:r>
      <w:hyperlink r:id="rId12" w:history="1">
        <w:r w:rsidRPr="002F663C">
          <w:rPr>
            <w:rFonts w:eastAsia="Calibri" w:cs="Times New Roman"/>
            <w:color w:val="0000FF"/>
            <w:szCs w:val="18"/>
            <w:u w:val="single"/>
          </w:rPr>
          <w:t>Association of Home Appliance Manufacturers ("AHAM")</w:t>
        </w:r>
      </w:hyperlink>
      <w:r w:rsidRPr="002F663C">
        <w:rPr>
          <w:rFonts w:eastAsia="Calibri" w:cs="Times New Roman"/>
          <w:szCs w:val="18"/>
        </w:rPr>
        <w:t xml:space="preserve"> standards--</w:t>
      </w:r>
      <w:hyperlink r:id="rId13" w:history="1">
        <w:r w:rsidRPr="002F663C">
          <w:rPr>
            <w:rFonts w:eastAsia="Calibri" w:cs="Times New Roman"/>
            <w:color w:val="0000FF"/>
            <w:szCs w:val="18"/>
            <w:u w:val="single"/>
          </w:rPr>
          <w:t>AHAM DW-1-2020</w:t>
        </w:r>
      </w:hyperlink>
      <w:r w:rsidRPr="002F663C">
        <w:rPr>
          <w:rFonts w:eastAsia="Calibri" w:cs="Times New Roman"/>
          <w:szCs w:val="18"/>
        </w:rPr>
        <w:t xml:space="preserve"> and </w:t>
      </w:r>
      <w:hyperlink r:id="rId14" w:history="1">
        <w:r w:rsidRPr="002F663C">
          <w:rPr>
            <w:rFonts w:eastAsia="Calibri" w:cs="Times New Roman"/>
            <w:color w:val="0000FF"/>
            <w:szCs w:val="18"/>
            <w:u w:val="single"/>
          </w:rPr>
          <w:t>DW-2-2020</w:t>
        </w:r>
      </w:hyperlink>
      <w:r w:rsidRPr="002F663C">
        <w:rPr>
          <w:rFonts w:eastAsia="Calibri" w:cs="Times New Roman"/>
          <w:szCs w:val="18"/>
        </w:rPr>
        <w:t xml:space="preserve">--and applying certain provisions of the industry standards to the test procedures appendices. The amendments to the current appendix establish requirements for water hardness, relative humidity, and loading pattern; update requirements for ambient temperature, detergent dosage, and standby power measurement; and include testing approaches from published dishwasher waivers. The new </w:t>
      </w:r>
      <w:r w:rsidRPr="002F663C">
        <w:rPr>
          <w:rFonts w:eastAsia="Calibri" w:cs="Times New Roman"/>
          <w:szCs w:val="18"/>
        </w:rPr>
        <w:lastRenderedPageBreak/>
        <w:t>test procedure appendix additionally includes provisions for a minimum cleaning index threshold to validate the selected test cycle and updated annual number of cycles and low-power mode hours for the calculation of annual energy consumption.</w:t>
      </w:r>
    </w:p>
    <w:p w14:paraId="6040FF07" w14:textId="77777777" w:rsidR="005C4110" w:rsidRPr="002F663C" w:rsidRDefault="00E50F55" w:rsidP="00B16ACF">
      <w:pPr>
        <w:spacing w:before="120" w:after="120"/>
        <w:rPr>
          <w:rFonts w:eastAsia="Calibri" w:cs="Times New Roman"/>
          <w:szCs w:val="18"/>
        </w:rPr>
      </w:pPr>
      <w:r w:rsidRPr="002F663C">
        <w:rPr>
          <w:rFonts w:eastAsia="Calibri" w:cs="Times New Roman"/>
          <w:szCs w:val="18"/>
        </w:rPr>
        <w:t>DATES: The effective date of this rule is 17 February 2023. The amendments to appendix C1 will be mandatory for product testing starting 17 July 2023. Manufacturers will be required to use the amended test procedure at appendix C1 until the compliance date of any final rule establishing amended energy conservation standards based on the newly established test procedure at appendix C2. At such time, manufacturers will be required to begin using the newly established test procedure at appendix C2. The incorporation by reference of certain publications listed in the rule is approved by the Director of the Federal Register on 17 February 2023.</w:t>
      </w:r>
    </w:p>
    <w:p w14:paraId="3884917A" w14:textId="77777777" w:rsidR="005C4110" w:rsidRPr="002F663C" w:rsidRDefault="00E50F55" w:rsidP="00B16ACF">
      <w:pPr>
        <w:spacing w:before="120" w:after="120"/>
        <w:rPr>
          <w:rFonts w:eastAsia="Calibri" w:cs="Times New Roman"/>
          <w:szCs w:val="18"/>
        </w:rPr>
      </w:pPr>
      <w:r w:rsidRPr="002F663C">
        <w:rPr>
          <w:rFonts w:eastAsia="Calibri" w:cs="Times New Roman"/>
          <w:szCs w:val="18"/>
        </w:rPr>
        <w:t xml:space="preserve">This final rule and the notice of proposed rulemaking; request for comment notified as </w:t>
      </w:r>
      <w:hyperlink r:id="rId15" w:history="1">
        <w:r w:rsidRPr="002F663C">
          <w:rPr>
            <w:rFonts w:eastAsia="Calibri" w:cs="Times New Roman"/>
            <w:color w:val="0000FF"/>
            <w:szCs w:val="18"/>
            <w:u w:val="single"/>
          </w:rPr>
          <w:t>G/TBT/N/USA/1817</w:t>
        </w:r>
      </w:hyperlink>
      <w:r w:rsidRPr="002F663C">
        <w:rPr>
          <w:rFonts w:eastAsia="Calibri" w:cs="Times New Roman"/>
          <w:szCs w:val="18"/>
        </w:rPr>
        <w:t xml:space="preserve"> are identified by Docket Number EERE-2016-BT-TP-0012. The Docket Folder is available on Regulations.gov at </w:t>
      </w:r>
      <w:hyperlink r:id="rId16" w:history="1">
        <w:r w:rsidRPr="002F663C">
          <w:rPr>
            <w:rFonts w:eastAsia="Calibri" w:cs="Times New Roman"/>
            <w:color w:val="0000FF"/>
            <w:szCs w:val="18"/>
            <w:u w:val="single"/>
          </w:rPr>
          <w:t>https://www.regulations.gov/docket/EERE-2016-BT-TP-0012/document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50CDB84E" w14:textId="77777777" w:rsidR="006C5A96" w:rsidRDefault="00E50F55" w:rsidP="006C5A96">
      <w:pPr>
        <w:jc w:val="center"/>
        <w:rPr>
          <w:b/>
        </w:rPr>
      </w:pPr>
      <w:r w:rsidRPr="003971FF">
        <w:rPr>
          <w:b/>
        </w:rPr>
        <w:t>__________</w:t>
      </w:r>
    </w:p>
    <w:p w14:paraId="7F247102" w14:textId="77777777" w:rsidR="004D4D19" w:rsidRDefault="004D4D19" w:rsidP="007F38C2">
      <w:pPr>
        <w:jc w:val="center"/>
        <w:rPr>
          <w:b/>
        </w:rPr>
      </w:pPr>
    </w:p>
    <w:p w14:paraId="3410506A"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A102" w14:textId="77777777" w:rsidR="00B412ED" w:rsidRDefault="00E50F55">
      <w:r>
        <w:separator/>
      </w:r>
    </w:p>
  </w:endnote>
  <w:endnote w:type="continuationSeparator" w:id="0">
    <w:p w14:paraId="1085C54F" w14:textId="77777777" w:rsidR="00B412ED" w:rsidRDefault="00E5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64E8" w14:textId="77777777" w:rsidR="00544326" w:rsidRPr="00DD3DD7" w:rsidRDefault="00E50F55"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EBE8" w14:textId="77777777" w:rsidR="00544326" w:rsidRPr="00DD3DD7" w:rsidRDefault="00E50F55" w:rsidP="00DD3DD7">
    <w:pPr>
      <w:pStyle w:val="Pieddepag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9C18E" w14:textId="77777777" w:rsidR="000248E6" w:rsidRDefault="00E50F55" w:rsidP="00ED54E0">
      <w:r>
        <w:separator/>
      </w:r>
    </w:p>
  </w:footnote>
  <w:footnote w:type="continuationSeparator" w:id="0">
    <w:p w14:paraId="450F23A6" w14:textId="77777777" w:rsidR="000248E6" w:rsidRDefault="00E50F55" w:rsidP="00ED54E0">
      <w:r>
        <w:continuationSeparator/>
      </w:r>
    </w:p>
  </w:footnote>
  <w:footnote w:id="1">
    <w:p w14:paraId="11C2A7A1" w14:textId="77777777" w:rsidR="007F6EA2" w:rsidRDefault="00E50F55">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4EE05" w14:textId="77777777" w:rsidR="00DD3DD7" w:rsidRDefault="00E50F55"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E4C2109" w14:textId="77777777" w:rsidR="004D4D19" w:rsidRPr="00DD3DD7" w:rsidRDefault="004D4D19" w:rsidP="00DD3DD7">
    <w:pPr>
      <w:pStyle w:val="En-tte"/>
      <w:pBdr>
        <w:bottom w:val="single" w:sz="4" w:space="1" w:color="auto"/>
      </w:pBdr>
      <w:tabs>
        <w:tab w:val="clear" w:pos="4513"/>
        <w:tab w:val="clear" w:pos="9027"/>
      </w:tabs>
      <w:jc w:val="center"/>
    </w:pPr>
  </w:p>
  <w:p w14:paraId="799C53B2" w14:textId="77777777" w:rsidR="00DD3DD7" w:rsidRPr="00DD3DD7" w:rsidRDefault="00E50F55"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D43D68F"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9030" w14:textId="77777777" w:rsidR="00DD3DD7" w:rsidRPr="00E50F55" w:rsidRDefault="00E50F55" w:rsidP="00DD3DD7">
    <w:pPr>
      <w:pStyle w:val="En-tte"/>
      <w:pBdr>
        <w:bottom w:val="single" w:sz="4" w:space="1" w:color="auto"/>
      </w:pBdr>
      <w:tabs>
        <w:tab w:val="clear" w:pos="4513"/>
        <w:tab w:val="clear" w:pos="9027"/>
      </w:tabs>
      <w:jc w:val="center"/>
      <w:rPr>
        <w:lang w:val="es-ES"/>
      </w:rPr>
    </w:pPr>
    <w:bookmarkStart w:id="28" w:name="spsSymbolHeader"/>
    <w:r w:rsidRPr="00E50F55">
      <w:rPr>
        <w:lang w:val="es-ES"/>
      </w:rPr>
      <w:t>G/TBT/N/USA/1817/Add.1</w:t>
    </w:r>
    <w:bookmarkEnd w:id="28"/>
  </w:p>
  <w:p w14:paraId="33046000" w14:textId="77777777" w:rsidR="00DD3DD7" w:rsidRPr="00E50F55" w:rsidRDefault="00DD3DD7" w:rsidP="00DD3DD7">
    <w:pPr>
      <w:pStyle w:val="En-tte"/>
      <w:pBdr>
        <w:bottom w:val="single" w:sz="4" w:space="1" w:color="auto"/>
      </w:pBdr>
      <w:tabs>
        <w:tab w:val="clear" w:pos="4513"/>
        <w:tab w:val="clear" w:pos="9027"/>
      </w:tabs>
      <w:jc w:val="center"/>
      <w:rPr>
        <w:lang w:val="es-ES"/>
      </w:rPr>
    </w:pPr>
  </w:p>
  <w:p w14:paraId="49E39C51" w14:textId="77777777" w:rsidR="00DD3DD7" w:rsidRPr="00DD3DD7" w:rsidRDefault="00E50F55"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BF0B1BB"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B3FDE" w14:paraId="7322713B" w14:textId="77777777" w:rsidTr="00544326">
      <w:trPr>
        <w:trHeight w:val="240"/>
        <w:jc w:val="center"/>
      </w:trPr>
      <w:tc>
        <w:tcPr>
          <w:tcW w:w="3794" w:type="dxa"/>
          <w:shd w:val="clear" w:color="auto" w:fill="FFFFFF"/>
          <w:tcMar>
            <w:left w:w="108" w:type="dxa"/>
            <w:right w:w="108" w:type="dxa"/>
          </w:tcMar>
          <w:vAlign w:val="center"/>
        </w:tcPr>
        <w:p w14:paraId="0457A16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0D8402B" w14:textId="77777777" w:rsidR="00ED54E0" w:rsidRPr="00182B84" w:rsidRDefault="00E50F55" w:rsidP="00425DC5">
          <w:pPr>
            <w:jc w:val="right"/>
            <w:rPr>
              <w:b/>
              <w:color w:val="FF0000"/>
              <w:szCs w:val="16"/>
            </w:rPr>
          </w:pPr>
          <w:r>
            <w:rPr>
              <w:b/>
              <w:color w:val="FF0000"/>
              <w:szCs w:val="16"/>
            </w:rPr>
            <w:t xml:space="preserve"> </w:t>
          </w:r>
        </w:p>
      </w:tc>
    </w:tr>
    <w:tr w:rsidR="00AB3FDE" w14:paraId="0ABA7DF1" w14:textId="77777777" w:rsidTr="00544326">
      <w:trPr>
        <w:trHeight w:val="213"/>
        <w:jc w:val="center"/>
      </w:trPr>
      <w:tc>
        <w:tcPr>
          <w:tcW w:w="3794" w:type="dxa"/>
          <w:vMerge w:val="restart"/>
          <w:shd w:val="clear" w:color="auto" w:fill="FFFFFF"/>
          <w:tcMar>
            <w:left w:w="0" w:type="dxa"/>
            <w:right w:w="0" w:type="dxa"/>
          </w:tcMar>
        </w:tcPr>
        <w:p w14:paraId="0B5EECCE" w14:textId="77777777" w:rsidR="00ED54E0" w:rsidRPr="00182B84" w:rsidRDefault="00E50F55" w:rsidP="00425DC5">
          <w:pPr>
            <w:jc w:val="left"/>
          </w:pPr>
          <w:r w:rsidRPr="00182B84">
            <w:rPr>
              <w:noProof/>
              <w:lang w:val="en-US"/>
            </w:rPr>
            <w:drawing>
              <wp:inline distT="0" distB="0" distL="0" distR="0" wp14:anchorId="291F9E0A" wp14:editId="3CFEB06A">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42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AF64CA" w14:textId="77777777" w:rsidR="00ED54E0" w:rsidRPr="00182B84" w:rsidRDefault="00ED54E0" w:rsidP="00425DC5">
          <w:pPr>
            <w:jc w:val="right"/>
            <w:rPr>
              <w:b/>
              <w:szCs w:val="16"/>
            </w:rPr>
          </w:pPr>
        </w:p>
      </w:tc>
    </w:tr>
    <w:tr w:rsidR="00AB3FDE" w:rsidRPr="00E50F55" w14:paraId="76609CFF" w14:textId="77777777" w:rsidTr="00544326">
      <w:trPr>
        <w:trHeight w:val="868"/>
        <w:jc w:val="center"/>
      </w:trPr>
      <w:tc>
        <w:tcPr>
          <w:tcW w:w="3794" w:type="dxa"/>
          <w:vMerge/>
          <w:shd w:val="clear" w:color="auto" w:fill="FFFFFF"/>
          <w:tcMar>
            <w:left w:w="108" w:type="dxa"/>
            <w:right w:w="108" w:type="dxa"/>
          </w:tcMar>
        </w:tcPr>
        <w:p w14:paraId="2F7E30E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7263FFF" w14:textId="77777777" w:rsidR="00DD3DD7" w:rsidRPr="00E50F55" w:rsidRDefault="00E50F55" w:rsidP="00DD3DD7">
          <w:pPr>
            <w:jc w:val="right"/>
            <w:rPr>
              <w:rFonts w:eastAsia="Calibri" w:cs="Times New Roman"/>
              <w:b/>
              <w:szCs w:val="16"/>
              <w:lang w:val="es-ES"/>
            </w:rPr>
          </w:pPr>
          <w:bookmarkStart w:id="29" w:name="bmkSymbols"/>
          <w:r w:rsidRPr="00E50F55">
            <w:rPr>
              <w:rFonts w:eastAsia="Calibri" w:cs="Times New Roman"/>
              <w:b/>
              <w:szCs w:val="16"/>
              <w:lang w:val="es-ES"/>
            </w:rPr>
            <w:t>G/TBT/N/USA/1817/Add.1</w:t>
          </w:r>
          <w:bookmarkEnd w:id="29"/>
        </w:p>
        <w:p w14:paraId="3171D0B6" w14:textId="77777777" w:rsidR="00C14444" w:rsidRPr="00E50F55" w:rsidRDefault="00C14444" w:rsidP="00C14444">
          <w:pPr>
            <w:jc w:val="center"/>
            <w:rPr>
              <w:szCs w:val="16"/>
              <w:lang w:val="es-ES"/>
            </w:rPr>
          </w:pPr>
        </w:p>
      </w:tc>
    </w:tr>
    <w:tr w:rsidR="00AB3FDE" w14:paraId="700EB007" w14:textId="77777777" w:rsidTr="00544326">
      <w:trPr>
        <w:trHeight w:val="240"/>
        <w:jc w:val="center"/>
      </w:trPr>
      <w:tc>
        <w:tcPr>
          <w:tcW w:w="3794" w:type="dxa"/>
          <w:vMerge/>
          <w:shd w:val="clear" w:color="auto" w:fill="FFFFFF"/>
          <w:tcMar>
            <w:left w:w="108" w:type="dxa"/>
            <w:right w:w="108" w:type="dxa"/>
          </w:tcMar>
          <w:vAlign w:val="center"/>
        </w:tcPr>
        <w:p w14:paraId="7373DC64" w14:textId="77777777" w:rsidR="00ED54E0" w:rsidRPr="00E50F55" w:rsidRDefault="00ED54E0" w:rsidP="00425DC5">
          <w:pPr>
            <w:rPr>
              <w:lang w:val="es-ES"/>
            </w:rPr>
          </w:pPr>
        </w:p>
      </w:tc>
      <w:tc>
        <w:tcPr>
          <w:tcW w:w="5448" w:type="dxa"/>
          <w:gridSpan w:val="2"/>
          <w:shd w:val="clear" w:color="auto" w:fill="FFFFFF"/>
          <w:tcMar>
            <w:left w:w="108" w:type="dxa"/>
            <w:right w:w="108" w:type="dxa"/>
          </w:tcMar>
          <w:vAlign w:val="center"/>
        </w:tcPr>
        <w:p w14:paraId="3EDAEEFA" w14:textId="6E8B9A26" w:rsidR="00ED54E0" w:rsidRPr="00182B84" w:rsidRDefault="00E50F55" w:rsidP="00425DC5">
          <w:pPr>
            <w:jc w:val="right"/>
            <w:rPr>
              <w:szCs w:val="16"/>
            </w:rPr>
          </w:pPr>
          <w:bookmarkStart w:id="30" w:name="bmkDate"/>
          <w:bookmarkEnd w:id="30"/>
          <w:r>
            <w:rPr>
              <w:szCs w:val="16"/>
            </w:rPr>
            <w:t>19 January 2023</w:t>
          </w:r>
        </w:p>
      </w:tc>
    </w:tr>
    <w:tr w:rsidR="00AB3FDE" w14:paraId="56EF87B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E83FA1F" w14:textId="38D4935F" w:rsidR="00ED54E0" w:rsidRPr="00182B84" w:rsidRDefault="00E50F55"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23-0</w:t>
          </w:r>
          <w:r w:rsidR="00500BB3">
            <w:rPr>
              <w:rFonts w:eastAsia="Calibri" w:cs="Times New Roman"/>
              <w:color w:val="FF0000"/>
              <w:szCs w:val="16"/>
            </w:rPr>
            <w:t>441</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281F6196" w14:textId="77777777" w:rsidR="00ED54E0" w:rsidRPr="00182B84" w:rsidRDefault="00E50F5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B3FDE" w14:paraId="514C604E"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374C1B" w14:textId="77777777" w:rsidR="00ED54E0" w:rsidRPr="00182B84" w:rsidRDefault="00E50F5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A6F779B" w14:textId="77777777" w:rsidR="00ED54E0" w:rsidRPr="00182B84" w:rsidRDefault="00E50F5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A1778DC"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F6BA88">
      <w:start w:val="1"/>
      <w:numFmt w:val="decimal"/>
      <w:pStyle w:val="SummaryText"/>
      <w:lvlText w:val="%1."/>
      <w:lvlJc w:val="left"/>
      <w:pPr>
        <w:ind w:left="360" w:hanging="360"/>
      </w:pPr>
    </w:lvl>
    <w:lvl w:ilvl="1" w:tplc="6A5E3738" w:tentative="1">
      <w:start w:val="1"/>
      <w:numFmt w:val="lowerLetter"/>
      <w:lvlText w:val="%2."/>
      <w:lvlJc w:val="left"/>
      <w:pPr>
        <w:ind w:left="1080" w:hanging="360"/>
      </w:pPr>
    </w:lvl>
    <w:lvl w:ilvl="2" w:tplc="E51A972C" w:tentative="1">
      <w:start w:val="1"/>
      <w:numFmt w:val="lowerRoman"/>
      <w:lvlText w:val="%3."/>
      <w:lvlJc w:val="right"/>
      <w:pPr>
        <w:ind w:left="1800" w:hanging="180"/>
      </w:pPr>
    </w:lvl>
    <w:lvl w:ilvl="3" w:tplc="173CCC7A" w:tentative="1">
      <w:start w:val="1"/>
      <w:numFmt w:val="decimal"/>
      <w:lvlText w:val="%4."/>
      <w:lvlJc w:val="left"/>
      <w:pPr>
        <w:ind w:left="2520" w:hanging="360"/>
      </w:pPr>
    </w:lvl>
    <w:lvl w:ilvl="4" w:tplc="E0F601D8" w:tentative="1">
      <w:start w:val="1"/>
      <w:numFmt w:val="lowerLetter"/>
      <w:lvlText w:val="%5."/>
      <w:lvlJc w:val="left"/>
      <w:pPr>
        <w:ind w:left="3240" w:hanging="360"/>
      </w:pPr>
    </w:lvl>
    <w:lvl w:ilvl="5" w:tplc="234EDD22" w:tentative="1">
      <w:start w:val="1"/>
      <w:numFmt w:val="lowerRoman"/>
      <w:lvlText w:val="%6."/>
      <w:lvlJc w:val="right"/>
      <w:pPr>
        <w:ind w:left="3960" w:hanging="180"/>
      </w:pPr>
    </w:lvl>
    <w:lvl w:ilvl="6" w:tplc="0A0CD77A" w:tentative="1">
      <w:start w:val="1"/>
      <w:numFmt w:val="decimal"/>
      <w:lvlText w:val="%7."/>
      <w:lvlJc w:val="left"/>
      <w:pPr>
        <w:ind w:left="4680" w:hanging="360"/>
      </w:pPr>
    </w:lvl>
    <w:lvl w:ilvl="7" w:tplc="1660D48A" w:tentative="1">
      <w:start w:val="1"/>
      <w:numFmt w:val="lowerLetter"/>
      <w:lvlText w:val="%8."/>
      <w:lvlJc w:val="left"/>
      <w:pPr>
        <w:ind w:left="5400" w:hanging="360"/>
      </w:pPr>
    </w:lvl>
    <w:lvl w:ilvl="8" w:tplc="378C513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1ED9"/>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00BB3"/>
    <w:rsid w:val="005336B8"/>
    <w:rsid w:val="00544326"/>
    <w:rsid w:val="00547B5F"/>
    <w:rsid w:val="005733F2"/>
    <w:rsid w:val="00573D49"/>
    <w:rsid w:val="005A1A22"/>
    <w:rsid w:val="005B04B9"/>
    <w:rsid w:val="005B3ACA"/>
    <w:rsid w:val="005B68C7"/>
    <w:rsid w:val="005B7054"/>
    <w:rsid w:val="005C353B"/>
    <w:rsid w:val="005C4110"/>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B3FDE"/>
    <w:rsid w:val="00AC27F8"/>
    <w:rsid w:val="00AD3047"/>
    <w:rsid w:val="00AD4C72"/>
    <w:rsid w:val="00AD55DF"/>
    <w:rsid w:val="00AE2AEE"/>
    <w:rsid w:val="00AE568A"/>
    <w:rsid w:val="00B00276"/>
    <w:rsid w:val="00B053E7"/>
    <w:rsid w:val="00B16ACF"/>
    <w:rsid w:val="00B17BD8"/>
    <w:rsid w:val="00B230EC"/>
    <w:rsid w:val="00B27953"/>
    <w:rsid w:val="00B412ED"/>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0F5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3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3-01-18/html/2022-27879.htm" TargetMode="External"/><Relationship Id="rId13" Type="http://schemas.openxmlformats.org/officeDocument/2006/relationships/hyperlink" Target="https://www.aham.org/Search?SearchTerms=AHAM+DW-1-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aham.org/" TargetMode="External"/><Relationship Id="rId17" Type="http://schemas.openxmlformats.org/officeDocument/2006/relationships/hyperlink" Target="http://www.regulations.gov/" TargetMode="External"/><Relationship Id="rId2" Type="http://schemas.openxmlformats.org/officeDocument/2006/relationships/numbering" Target="numbering.xml"/><Relationship Id="rId16" Type="http://schemas.openxmlformats.org/officeDocument/2006/relationships/hyperlink" Target="https://www.regulations.gov/docket/EERE-2016-BT-TP-0012/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eere.energy.gov/buildings/appliance_standards/standards.aspx?productid=38&amp;action=viewliv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ping.wto.org/en/Search?domainIds=1&amp;documentSymbol=usa%2F1817" TargetMode="External"/><Relationship Id="rId23" Type="http://schemas.openxmlformats.org/officeDocument/2006/relationships/fontTable" Target="fontTable.xml"/><Relationship Id="rId10" Type="http://schemas.openxmlformats.org/officeDocument/2006/relationships/hyperlink" Target="https://members.wto.org/crnattachments/2023/TBT/USA/final_measure/23_0492_00_e.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info.gov/content/pkg/FR-2023-01-18/pdf/2022-27879.pdf" TargetMode="External"/><Relationship Id="rId14" Type="http://schemas.openxmlformats.org/officeDocument/2006/relationships/hyperlink" Target="https://www.aham.org/Search?SearchTerms=AHAM+DW-2-2020"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2023-01-19T08:46:00Z</dcterms:created>
  <dcterms:modified xsi:type="dcterms:W3CDTF">2023-01-19T10:38:00Z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