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18C9D" w14:textId="77777777" w:rsidR="002D78C9" w:rsidRDefault="004C35A0" w:rsidP="00DD3DD7">
      <w:pPr>
        <w:pStyle w:val="Title"/>
      </w:pPr>
      <w:r w:rsidRPr="002F663C">
        <w:t>NOTIFICATION</w:t>
      </w:r>
    </w:p>
    <w:p w14:paraId="073C578D" w14:textId="77777777" w:rsidR="002F663C" w:rsidRPr="002F663C" w:rsidRDefault="004C35A0" w:rsidP="00DD3DD7">
      <w:pPr>
        <w:pStyle w:val="Title3"/>
      </w:pPr>
      <w:r w:rsidRPr="002F663C">
        <w:t>Addendum</w:t>
      </w:r>
    </w:p>
    <w:p w14:paraId="30F78102" w14:textId="77777777" w:rsidR="002F663C" w:rsidRDefault="004C35A0"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10 May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221CF9D4" w14:textId="77777777" w:rsidR="001E2E4A" w:rsidRPr="002F663C" w:rsidRDefault="001E2E4A" w:rsidP="001E2E4A">
      <w:pPr>
        <w:rPr>
          <w:rFonts w:eastAsia="Calibri" w:cs="Times New Roman"/>
        </w:rPr>
      </w:pPr>
    </w:p>
    <w:p w14:paraId="4CA8F429" w14:textId="77777777" w:rsidR="002F663C" w:rsidRPr="002F663C" w:rsidRDefault="004C35A0" w:rsidP="002F663C">
      <w:pPr>
        <w:jc w:val="center"/>
        <w:rPr>
          <w:rFonts w:eastAsia="Calibri" w:cs="Times New Roman"/>
          <w:b/>
        </w:rPr>
      </w:pPr>
      <w:r w:rsidRPr="002F663C">
        <w:rPr>
          <w:rFonts w:eastAsia="Calibri" w:cs="Times New Roman"/>
          <w:b/>
        </w:rPr>
        <w:t>_______________</w:t>
      </w:r>
    </w:p>
    <w:p w14:paraId="08ABA0F0" w14:textId="77777777" w:rsidR="002F663C" w:rsidRDefault="002F663C" w:rsidP="002F663C">
      <w:pPr>
        <w:rPr>
          <w:rFonts w:eastAsia="Calibri" w:cs="Times New Roman"/>
        </w:rPr>
      </w:pPr>
    </w:p>
    <w:p w14:paraId="3B49DB13" w14:textId="77777777" w:rsidR="00C14444" w:rsidRPr="002F663C" w:rsidRDefault="00C14444" w:rsidP="002F663C">
      <w:pPr>
        <w:rPr>
          <w:rFonts w:eastAsia="Calibri" w:cs="Times New Roman"/>
        </w:rPr>
      </w:pPr>
    </w:p>
    <w:p w14:paraId="1B66311C" w14:textId="77777777" w:rsidR="002F663C" w:rsidRPr="002F663C" w:rsidRDefault="004C35A0"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bookmarkStart w:id="4" w:name="OLE_LINK2"/>
      <w:r w:rsidRPr="00022513">
        <w:rPr>
          <w:rFonts w:eastAsia="Calibri" w:cs="Times New Roman"/>
          <w:bCs/>
          <w:szCs w:val="18"/>
        </w:rPr>
        <w:t>Energy Conservation Program: Backstop Requirement for General Service Lamps</w:t>
      </w:r>
      <w:bookmarkEnd w:id="3"/>
      <w:bookmarkEnd w:id="4"/>
    </w:p>
    <w:p w14:paraId="3A76C468"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31518D" w14:paraId="7DF5674B"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9599D53" w14:textId="77777777" w:rsidR="002F663C" w:rsidRPr="002F663C" w:rsidRDefault="004C35A0"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31518D" w14:paraId="1E80E52A" w14:textId="77777777" w:rsidTr="00E9471B">
        <w:tc>
          <w:tcPr>
            <w:tcW w:w="851" w:type="dxa"/>
            <w:shd w:val="clear" w:color="auto" w:fill="auto"/>
          </w:tcPr>
          <w:p w14:paraId="4A88A90C" w14:textId="77777777" w:rsidR="002F663C" w:rsidRPr="00711F9C" w:rsidRDefault="004C35A0" w:rsidP="00C14444">
            <w:pPr>
              <w:spacing w:before="60" w:after="60"/>
              <w:ind w:left="567" w:hanging="567"/>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77CA147D" w14:textId="77777777" w:rsidR="002F663C" w:rsidRPr="002F663C" w:rsidRDefault="004C35A0"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31518D" w14:paraId="111E1DE0" w14:textId="77777777" w:rsidTr="00E9471B">
        <w:tc>
          <w:tcPr>
            <w:tcW w:w="851" w:type="dxa"/>
            <w:shd w:val="clear" w:color="auto" w:fill="auto"/>
          </w:tcPr>
          <w:p w14:paraId="51E44982" w14:textId="77777777" w:rsidR="002F663C" w:rsidRPr="00711F9C" w:rsidRDefault="004C35A0" w:rsidP="00C14444">
            <w:pPr>
              <w:spacing w:before="60" w:after="60"/>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3DE4E47B" w14:textId="77777777" w:rsidR="002F663C" w:rsidRPr="002F663C" w:rsidRDefault="004C35A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31518D" w14:paraId="37DC1DDE" w14:textId="77777777" w:rsidTr="00E9471B">
        <w:tc>
          <w:tcPr>
            <w:tcW w:w="851" w:type="dxa"/>
            <w:shd w:val="clear" w:color="auto" w:fill="auto"/>
          </w:tcPr>
          <w:p w14:paraId="4B6CD006" w14:textId="77777777" w:rsidR="002F663C" w:rsidRPr="00711F9C" w:rsidRDefault="004C35A0" w:rsidP="00C14444">
            <w:pPr>
              <w:spacing w:before="60" w:after="60"/>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2875521E" w14:textId="77777777" w:rsidR="002F663C" w:rsidRPr="002F663C" w:rsidRDefault="004C35A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Pr="002F663C">
              <w:rPr>
                <w:rFonts w:eastAsia="Calibri" w:cs="Times New Roman"/>
              </w:rPr>
              <w:t>9 May 2022</w:t>
            </w:r>
            <w:bookmarkEnd w:id="11"/>
          </w:p>
        </w:tc>
      </w:tr>
      <w:tr w:rsidR="0031518D" w14:paraId="1004341D" w14:textId="77777777" w:rsidTr="00E9471B">
        <w:tc>
          <w:tcPr>
            <w:tcW w:w="851" w:type="dxa"/>
            <w:shd w:val="clear" w:color="auto" w:fill="auto"/>
          </w:tcPr>
          <w:p w14:paraId="1272A6BE" w14:textId="77777777" w:rsidR="002F663C" w:rsidRPr="00711F9C" w:rsidRDefault="004C35A0" w:rsidP="00C14444">
            <w:pPr>
              <w:spacing w:before="60" w:after="60"/>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53737960" w14:textId="77777777" w:rsidR="002F663C" w:rsidRPr="002F663C" w:rsidRDefault="004C35A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Pr="002F663C">
              <w:rPr>
                <w:rFonts w:eastAsia="Calibri" w:cs="Times New Roman"/>
              </w:rPr>
              <w:t>25 July 2022</w:t>
            </w:r>
            <w:bookmarkEnd w:id="13"/>
          </w:p>
        </w:tc>
      </w:tr>
      <w:tr w:rsidR="0031518D" w14:paraId="2F4B9836" w14:textId="77777777" w:rsidTr="00E9471B">
        <w:tc>
          <w:tcPr>
            <w:tcW w:w="851" w:type="dxa"/>
            <w:shd w:val="clear" w:color="auto" w:fill="auto"/>
          </w:tcPr>
          <w:p w14:paraId="0C500704" w14:textId="77777777" w:rsidR="002F663C" w:rsidRPr="00711F9C" w:rsidRDefault="004C35A0" w:rsidP="00C14444">
            <w:pPr>
              <w:spacing w:before="60" w:after="60"/>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7529ED0E" w14:textId="77777777" w:rsidR="002F663C" w:rsidRPr="002F663C" w:rsidRDefault="004C35A0"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647832A9" w14:textId="77777777" w:rsidR="002F663C" w:rsidRPr="002F663C" w:rsidRDefault="000B042E" w:rsidP="00EB7B40">
            <w:pPr>
              <w:rPr>
                <w:rFonts w:eastAsia="Calibri" w:cs="Times New Roman"/>
              </w:rPr>
            </w:pPr>
            <w:hyperlink r:id="rId8" w:tgtFrame="_blank" w:history="1">
              <w:r w:rsidR="004C35A0" w:rsidRPr="002F663C">
                <w:rPr>
                  <w:rFonts w:eastAsia="Calibri" w:cs="Times New Roman"/>
                  <w:color w:val="0000FF"/>
                  <w:u w:val="single"/>
                </w:rPr>
                <w:t>https://www.govinfo.gov/content/pkg/FR-2022-05-09/html/2022-09477.htm</w:t>
              </w:r>
            </w:hyperlink>
          </w:p>
          <w:p w14:paraId="723C71E8" w14:textId="77777777" w:rsidR="002F663C" w:rsidRPr="002F663C" w:rsidRDefault="000B042E" w:rsidP="00EB7B40">
            <w:pPr>
              <w:rPr>
                <w:rFonts w:eastAsia="Calibri" w:cs="Times New Roman"/>
              </w:rPr>
            </w:pPr>
            <w:hyperlink r:id="rId9" w:tgtFrame="_blank" w:history="1">
              <w:r w:rsidR="004C35A0" w:rsidRPr="002F663C">
                <w:rPr>
                  <w:rFonts w:eastAsia="Calibri" w:cs="Times New Roman"/>
                  <w:color w:val="0000FF"/>
                  <w:u w:val="single"/>
                </w:rPr>
                <w:t>https://www.govinfo.gov/content/pkg/FR-2022-05-09/pdf/2022-09477.pdf</w:t>
              </w:r>
            </w:hyperlink>
          </w:p>
          <w:p w14:paraId="13EABC6F" w14:textId="77777777" w:rsidR="002F663C" w:rsidRPr="002F663C" w:rsidRDefault="000B042E" w:rsidP="00461B11">
            <w:pPr>
              <w:spacing w:before="120" w:after="120"/>
              <w:rPr>
                <w:rFonts w:eastAsia="Calibri" w:cs="Times New Roman"/>
              </w:rPr>
            </w:pPr>
            <w:hyperlink r:id="rId10" w:tgtFrame="_blank" w:history="1">
              <w:r w:rsidR="004C35A0" w:rsidRPr="002F663C">
                <w:rPr>
                  <w:rFonts w:eastAsia="Calibri" w:cs="Times New Roman"/>
                  <w:color w:val="0000FF"/>
                  <w:u w:val="single"/>
                </w:rPr>
                <w:t>https://members.wto.org/crnattachments/2022/TBT/USA/final_measure/22_3344_00_e.pdf</w:t>
              </w:r>
            </w:hyperlink>
            <w:bookmarkEnd w:id="16"/>
          </w:p>
        </w:tc>
      </w:tr>
      <w:tr w:rsidR="0031518D" w14:paraId="32E149D5" w14:textId="77777777" w:rsidTr="00E9471B">
        <w:tc>
          <w:tcPr>
            <w:tcW w:w="851" w:type="dxa"/>
            <w:shd w:val="clear" w:color="auto" w:fill="auto"/>
          </w:tcPr>
          <w:p w14:paraId="021B17B4" w14:textId="77777777" w:rsidR="002F663C" w:rsidRPr="00711F9C" w:rsidRDefault="004C35A0" w:rsidP="00C14444">
            <w:pPr>
              <w:spacing w:before="60" w:after="60"/>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6468FDD3" w14:textId="77777777" w:rsidR="002F663C" w:rsidRPr="002F663C" w:rsidRDefault="004C35A0"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2ADE72A7" w14:textId="77777777" w:rsidR="002F663C" w:rsidRPr="002F663C" w:rsidRDefault="004C35A0"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31518D" w14:paraId="54D4DE82" w14:textId="77777777" w:rsidTr="00E9471B">
        <w:tc>
          <w:tcPr>
            <w:tcW w:w="851" w:type="dxa"/>
            <w:shd w:val="clear" w:color="auto" w:fill="auto"/>
          </w:tcPr>
          <w:p w14:paraId="07DA5011" w14:textId="77777777" w:rsidR="002F663C" w:rsidRPr="00711F9C" w:rsidRDefault="004C35A0" w:rsidP="00C14444">
            <w:pPr>
              <w:spacing w:before="60" w:after="60"/>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5D3E4DED" w14:textId="77777777" w:rsidR="002F663C" w:rsidRPr="002F663C" w:rsidRDefault="004C35A0"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3A406E51" w14:textId="77777777" w:rsidR="002F663C" w:rsidRPr="002F663C" w:rsidRDefault="004C35A0"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31518D" w14:paraId="7BDC53C2" w14:textId="77777777" w:rsidTr="00E9471B">
        <w:tc>
          <w:tcPr>
            <w:tcW w:w="851" w:type="dxa"/>
            <w:shd w:val="clear" w:color="auto" w:fill="auto"/>
          </w:tcPr>
          <w:p w14:paraId="05690D34" w14:textId="77777777" w:rsidR="002F663C" w:rsidRPr="00711F9C" w:rsidRDefault="004C35A0" w:rsidP="00C14444">
            <w:pPr>
              <w:spacing w:before="60" w:after="60"/>
              <w:ind w:left="567" w:hanging="567"/>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2A2C2D8D" w14:textId="77777777" w:rsidR="002F663C" w:rsidRPr="002F663C" w:rsidRDefault="004C35A0"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31518D" w14:paraId="5F2BDED7" w14:textId="77777777" w:rsidTr="00E9471B">
        <w:tc>
          <w:tcPr>
            <w:tcW w:w="851" w:type="dxa"/>
            <w:tcBorders>
              <w:bottom w:val="double" w:sz="4" w:space="0" w:color="auto"/>
            </w:tcBorders>
            <w:shd w:val="clear" w:color="auto" w:fill="auto"/>
          </w:tcPr>
          <w:p w14:paraId="4E863C00" w14:textId="77777777" w:rsidR="002F663C" w:rsidRPr="00711F9C" w:rsidRDefault="004C35A0" w:rsidP="00C14444">
            <w:pPr>
              <w:spacing w:before="60" w:after="60"/>
              <w:ind w:left="567" w:hanging="567"/>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0EB8B607" w14:textId="77777777" w:rsidR="002F663C" w:rsidRPr="002F663C" w:rsidRDefault="004C35A0"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3110D611" w14:textId="77777777" w:rsidR="002F663C" w:rsidRPr="002F663C" w:rsidRDefault="002F663C" w:rsidP="002F663C">
      <w:pPr>
        <w:jc w:val="left"/>
        <w:rPr>
          <w:rFonts w:eastAsia="Calibri" w:cs="Times New Roman"/>
          <w:highlight w:val="yellow"/>
        </w:rPr>
      </w:pPr>
    </w:p>
    <w:p w14:paraId="6DF11C98" w14:textId="77777777" w:rsidR="003971FF" w:rsidRPr="007F6EA2" w:rsidRDefault="004C35A0"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7" w:name="bmkNotifiedDocumentTitle"/>
      <w:r w:rsidRPr="002F663C">
        <w:rPr>
          <w:rFonts w:eastAsia="Calibri" w:cs="Times New Roman"/>
          <w:szCs w:val="18"/>
        </w:rPr>
        <w:t>TITLE: Energy Conservation Program: Energy Conservation Standards for General Service Lamps</w:t>
      </w:r>
    </w:p>
    <w:p w14:paraId="55E2EBED" w14:textId="77777777" w:rsidR="00306C51" w:rsidRPr="002F663C" w:rsidRDefault="004C35A0" w:rsidP="00B16ACF">
      <w:pPr>
        <w:spacing w:before="120" w:after="120"/>
        <w:rPr>
          <w:rFonts w:eastAsia="Calibri" w:cs="Times New Roman"/>
          <w:szCs w:val="18"/>
        </w:rPr>
      </w:pPr>
      <w:r w:rsidRPr="002F663C">
        <w:rPr>
          <w:rFonts w:eastAsia="Calibri" w:cs="Times New Roman"/>
          <w:szCs w:val="18"/>
        </w:rPr>
        <w:t>AGENCY: Office of Energy Efficiency and Renewable Energy, Department of Energy</w:t>
      </w:r>
    </w:p>
    <w:p w14:paraId="7D81D4E9" w14:textId="77777777" w:rsidR="00306C51" w:rsidRPr="002F663C" w:rsidRDefault="004C35A0" w:rsidP="00B16ACF">
      <w:pPr>
        <w:spacing w:before="120" w:after="120"/>
        <w:rPr>
          <w:rFonts w:eastAsia="Calibri" w:cs="Times New Roman"/>
          <w:szCs w:val="18"/>
        </w:rPr>
      </w:pPr>
      <w:r w:rsidRPr="002F663C">
        <w:rPr>
          <w:rFonts w:eastAsia="Calibri" w:cs="Times New Roman"/>
          <w:szCs w:val="18"/>
        </w:rPr>
        <w:t>ACTION: Final rule</w:t>
      </w:r>
    </w:p>
    <w:p w14:paraId="78D1EB79" w14:textId="77777777" w:rsidR="00306C51" w:rsidRPr="002F663C" w:rsidRDefault="004C35A0" w:rsidP="00B16ACF">
      <w:pPr>
        <w:spacing w:before="120" w:after="120"/>
        <w:rPr>
          <w:rFonts w:eastAsia="Calibri" w:cs="Times New Roman"/>
          <w:szCs w:val="18"/>
        </w:rPr>
      </w:pPr>
      <w:r w:rsidRPr="002F663C">
        <w:rPr>
          <w:rFonts w:eastAsia="Calibri" w:cs="Times New Roman"/>
          <w:szCs w:val="18"/>
        </w:rPr>
        <w:t xml:space="preserve">SUMMARY: In this final rule, the U.S. Department of Energy ("DOE") is codifying in the Code of Federal Regulations the 45 lumens per watt ("lm/W") backstop requirement for general service lamps ("GSLs") that Congress prescribed in the Energy Policy and Conservation Act, as amended. DOE has determined this backstop requirement applies because DOE failed to complete a rulemaking regarding GSLs in accordance with certain statutory criteria. This final rule represents a departure </w:t>
      </w:r>
      <w:r w:rsidRPr="002F663C">
        <w:rPr>
          <w:rFonts w:eastAsia="Calibri" w:cs="Times New Roman"/>
          <w:szCs w:val="18"/>
        </w:rPr>
        <w:lastRenderedPageBreak/>
        <w:t>from DOE's previous determination published in 2019 that the backstop requirement was not triggered.</w:t>
      </w:r>
    </w:p>
    <w:p w14:paraId="2843727A" w14:textId="77777777" w:rsidR="00306C51" w:rsidRPr="002F663C" w:rsidRDefault="004C35A0" w:rsidP="00B16ACF">
      <w:pPr>
        <w:spacing w:before="120" w:after="120"/>
        <w:rPr>
          <w:rFonts w:eastAsia="Calibri" w:cs="Times New Roman"/>
          <w:szCs w:val="18"/>
        </w:rPr>
      </w:pPr>
      <w:r w:rsidRPr="002F663C">
        <w:rPr>
          <w:rFonts w:eastAsia="Calibri" w:cs="Times New Roman"/>
          <w:szCs w:val="18"/>
        </w:rPr>
        <w:t>The effective date of this rule is 25 July 2022.</w:t>
      </w:r>
    </w:p>
    <w:p w14:paraId="3E8B6CFD" w14:textId="77777777" w:rsidR="00306C51" w:rsidRPr="002F663C" w:rsidRDefault="004C35A0" w:rsidP="00B16ACF">
      <w:pPr>
        <w:spacing w:before="120" w:after="120"/>
        <w:rPr>
          <w:rFonts w:eastAsia="Calibri" w:cs="Times New Roman"/>
          <w:szCs w:val="18"/>
        </w:rPr>
      </w:pPr>
      <w:r w:rsidRPr="002F663C">
        <w:rPr>
          <w:rFonts w:eastAsia="Calibri" w:cs="Times New Roman"/>
          <w:szCs w:val="18"/>
        </w:rPr>
        <w:t xml:space="preserve">This final rule and previous actions notified under the symbol </w:t>
      </w:r>
      <w:hyperlink r:id="rId11" w:history="1">
        <w:r w:rsidRPr="002F663C">
          <w:rPr>
            <w:rFonts w:eastAsia="Calibri" w:cs="Times New Roman"/>
            <w:color w:val="0000FF"/>
            <w:szCs w:val="18"/>
            <w:u w:val="single"/>
          </w:rPr>
          <w:t>G/TBT/N/USA/1734</w:t>
        </w:r>
      </w:hyperlink>
      <w:r w:rsidRPr="002F663C">
        <w:rPr>
          <w:rFonts w:eastAsia="Calibri" w:cs="Times New Roman"/>
          <w:szCs w:val="18"/>
        </w:rPr>
        <w:t xml:space="preserve"> are identified by Docket Number EERE-2021-BT-STD-0005. The Docket Folder is available on Regulations.gov at </w:t>
      </w:r>
      <w:hyperlink r:id="rId12" w:history="1">
        <w:r w:rsidRPr="002F663C">
          <w:rPr>
            <w:rFonts w:eastAsia="Calibri" w:cs="Times New Roman"/>
            <w:color w:val="0000FF"/>
            <w:szCs w:val="18"/>
            <w:u w:val="single"/>
          </w:rPr>
          <w:t>https://www.regulations.gov/docket/EERE-2021-BT-STD-0005/document</w:t>
        </w:r>
      </w:hyperlink>
      <w:r w:rsidRPr="002F663C">
        <w:rPr>
          <w:rFonts w:eastAsia="Calibri" w:cs="Times New Roman"/>
          <w:szCs w:val="18"/>
        </w:rPr>
        <w:t xml:space="preserve"> and provides access to primary and supporting documents as well as comments received. Documents are also accessible from </w:t>
      </w:r>
      <w:hyperlink r:id="rId13"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7"/>
    </w:p>
    <w:p w14:paraId="05E1085F" w14:textId="77777777" w:rsidR="006C5A96" w:rsidRDefault="004C35A0" w:rsidP="006C5A96">
      <w:pPr>
        <w:jc w:val="center"/>
        <w:rPr>
          <w:b/>
        </w:rPr>
      </w:pPr>
      <w:r w:rsidRPr="003971FF">
        <w:rPr>
          <w:b/>
        </w:rPr>
        <w:t>__________</w:t>
      </w:r>
    </w:p>
    <w:p w14:paraId="250ACB8D" w14:textId="77777777" w:rsidR="004D4D19" w:rsidRDefault="004D4D19" w:rsidP="007F38C2">
      <w:pPr>
        <w:jc w:val="center"/>
        <w:rPr>
          <w:b/>
        </w:rPr>
      </w:pPr>
    </w:p>
    <w:p w14:paraId="2A2FAC0D" w14:textId="77777777" w:rsidR="00A1565D" w:rsidRDefault="00A1565D" w:rsidP="003971FF">
      <w:pPr>
        <w:jc w:val="center"/>
        <w:rPr>
          <w:b/>
        </w:rPr>
      </w:pPr>
    </w:p>
    <w:sectPr w:rsidR="00A1565D" w:rsidSect="006C5A9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E8E9D" w14:textId="77777777" w:rsidR="00372083" w:rsidRDefault="004C35A0">
      <w:r>
        <w:separator/>
      </w:r>
    </w:p>
  </w:endnote>
  <w:endnote w:type="continuationSeparator" w:id="0">
    <w:p w14:paraId="42563E59" w14:textId="77777777" w:rsidR="00372083" w:rsidRDefault="004C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3C38C" w14:textId="77777777" w:rsidR="00544326" w:rsidRPr="00DD3DD7" w:rsidRDefault="004C35A0"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58065" w14:textId="77777777" w:rsidR="00544326" w:rsidRPr="00DD3DD7" w:rsidRDefault="004C35A0"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68571" w14:textId="77777777" w:rsidR="000B042E" w:rsidRDefault="000B0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841AC" w14:textId="77777777" w:rsidR="000248E6" w:rsidRDefault="004C35A0" w:rsidP="00ED54E0">
      <w:r>
        <w:separator/>
      </w:r>
    </w:p>
  </w:footnote>
  <w:footnote w:type="continuationSeparator" w:id="0">
    <w:p w14:paraId="24E9C800" w14:textId="77777777" w:rsidR="000248E6" w:rsidRDefault="004C35A0" w:rsidP="00ED54E0">
      <w:r>
        <w:continuationSeparator/>
      </w:r>
    </w:p>
  </w:footnote>
  <w:footnote w:id="1">
    <w:p w14:paraId="5EC236AB" w14:textId="77777777" w:rsidR="007F6EA2" w:rsidRDefault="004C35A0">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98DDD" w14:textId="77777777" w:rsidR="00DD3DD7" w:rsidRDefault="004C35A0" w:rsidP="00DD3DD7">
    <w:pPr>
      <w:pStyle w:val="Header"/>
      <w:pBdr>
        <w:bottom w:val="single" w:sz="4" w:space="1" w:color="auto"/>
      </w:pBdr>
      <w:tabs>
        <w:tab w:val="clear" w:pos="4513"/>
        <w:tab w:val="clear" w:pos="9027"/>
      </w:tabs>
      <w:jc w:val="center"/>
    </w:pPr>
    <w:bookmarkStart w:id="28" w:name="bmkSymbols2"/>
    <w:r>
      <w:t>G</w:t>
    </w:r>
    <w:r w:rsidRPr="00DD3DD7">
      <w:t>/TBT</w:t>
    </w:r>
    <w:r>
      <w:t>/N</w:t>
    </w:r>
    <w:r w:rsidRPr="00DD3DD7">
      <w:t>/</w:t>
    </w:r>
    <w:r>
      <w:t>**/**/Add.*</w:t>
    </w:r>
    <w:bookmarkEnd w:id="28"/>
  </w:p>
  <w:p w14:paraId="58B436AB" w14:textId="77777777" w:rsidR="004D4D19" w:rsidRPr="00DD3DD7" w:rsidRDefault="004D4D19" w:rsidP="00DD3DD7">
    <w:pPr>
      <w:pStyle w:val="Header"/>
      <w:pBdr>
        <w:bottom w:val="single" w:sz="4" w:space="1" w:color="auto"/>
      </w:pBdr>
      <w:tabs>
        <w:tab w:val="clear" w:pos="4513"/>
        <w:tab w:val="clear" w:pos="9027"/>
      </w:tabs>
      <w:jc w:val="center"/>
    </w:pPr>
  </w:p>
  <w:p w14:paraId="14A22C32" w14:textId="77777777" w:rsidR="00DD3DD7" w:rsidRPr="00DD3DD7" w:rsidRDefault="004C35A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C86271F"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E7A27" w14:textId="77777777" w:rsidR="00DD3DD7" w:rsidRPr="004C35A0" w:rsidRDefault="004C35A0" w:rsidP="00DD3DD7">
    <w:pPr>
      <w:pStyle w:val="Header"/>
      <w:pBdr>
        <w:bottom w:val="single" w:sz="4" w:space="1" w:color="auto"/>
      </w:pBdr>
      <w:tabs>
        <w:tab w:val="clear" w:pos="4513"/>
        <w:tab w:val="clear" w:pos="9027"/>
      </w:tabs>
      <w:jc w:val="center"/>
      <w:rPr>
        <w:lang w:val="es-ES"/>
      </w:rPr>
    </w:pPr>
    <w:bookmarkStart w:id="29" w:name="spsSymbolHeader"/>
    <w:r w:rsidRPr="004C35A0">
      <w:rPr>
        <w:lang w:val="es-ES"/>
      </w:rPr>
      <w:t>G/TBT/N/USA/1734/Add.2</w:t>
    </w:r>
    <w:bookmarkEnd w:id="29"/>
  </w:p>
  <w:p w14:paraId="37B0FE2A" w14:textId="77777777" w:rsidR="00DD3DD7" w:rsidRPr="004C35A0" w:rsidRDefault="00DD3DD7" w:rsidP="00DD3DD7">
    <w:pPr>
      <w:pStyle w:val="Header"/>
      <w:pBdr>
        <w:bottom w:val="single" w:sz="4" w:space="1" w:color="auto"/>
      </w:pBdr>
      <w:tabs>
        <w:tab w:val="clear" w:pos="4513"/>
        <w:tab w:val="clear" w:pos="9027"/>
      </w:tabs>
      <w:jc w:val="center"/>
      <w:rPr>
        <w:lang w:val="es-ES"/>
      </w:rPr>
    </w:pPr>
  </w:p>
  <w:p w14:paraId="1C135C7D" w14:textId="77777777" w:rsidR="00DD3DD7" w:rsidRPr="00DD3DD7" w:rsidRDefault="004C35A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DCFE8F9"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1518D" w14:paraId="1899970D" w14:textId="77777777" w:rsidTr="00544326">
      <w:trPr>
        <w:trHeight w:val="240"/>
        <w:jc w:val="center"/>
      </w:trPr>
      <w:tc>
        <w:tcPr>
          <w:tcW w:w="3794" w:type="dxa"/>
          <w:shd w:val="clear" w:color="auto" w:fill="FFFFFF"/>
          <w:tcMar>
            <w:left w:w="108" w:type="dxa"/>
            <w:right w:w="108" w:type="dxa"/>
          </w:tcMar>
          <w:vAlign w:val="center"/>
        </w:tcPr>
        <w:p w14:paraId="0623F575"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2C8C2CA6" w14:textId="77777777" w:rsidR="00ED54E0" w:rsidRPr="00182B84" w:rsidRDefault="004C35A0" w:rsidP="00425DC5">
          <w:pPr>
            <w:jc w:val="right"/>
            <w:rPr>
              <w:b/>
              <w:color w:val="FF0000"/>
              <w:szCs w:val="16"/>
            </w:rPr>
          </w:pPr>
          <w:r>
            <w:rPr>
              <w:b/>
              <w:color w:val="FF0000"/>
              <w:szCs w:val="16"/>
            </w:rPr>
            <w:t xml:space="preserve"> </w:t>
          </w:r>
        </w:p>
      </w:tc>
    </w:tr>
    <w:tr w:rsidR="0031518D" w14:paraId="6B43AE2C" w14:textId="77777777" w:rsidTr="00544326">
      <w:trPr>
        <w:trHeight w:val="213"/>
        <w:jc w:val="center"/>
      </w:trPr>
      <w:tc>
        <w:tcPr>
          <w:tcW w:w="3794" w:type="dxa"/>
          <w:vMerge w:val="restart"/>
          <w:shd w:val="clear" w:color="auto" w:fill="FFFFFF"/>
          <w:tcMar>
            <w:left w:w="0" w:type="dxa"/>
            <w:right w:w="0" w:type="dxa"/>
          </w:tcMar>
        </w:tcPr>
        <w:p w14:paraId="574490C8" w14:textId="77777777" w:rsidR="00ED54E0" w:rsidRPr="00182B84" w:rsidRDefault="004C35A0" w:rsidP="00425DC5">
          <w:pPr>
            <w:jc w:val="left"/>
          </w:pPr>
          <w:r w:rsidRPr="00182B84">
            <w:rPr>
              <w:noProof/>
              <w:lang w:val="en-US"/>
            </w:rPr>
            <w:drawing>
              <wp:inline distT="0" distB="0" distL="0" distR="0" wp14:anchorId="3086D04D" wp14:editId="3EF1D697">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03529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C73384C" w14:textId="77777777" w:rsidR="00ED54E0" w:rsidRPr="00182B84" w:rsidRDefault="00ED54E0" w:rsidP="00425DC5">
          <w:pPr>
            <w:jc w:val="right"/>
            <w:rPr>
              <w:b/>
              <w:szCs w:val="16"/>
            </w:rPr>
          </w:pPr>
        </w:p>
      </w:tc>
    </w:tr>
    <w:tr w:rsidR="0031518D" w:rsidRPr="004C35A0" w14:paraId="106AF073" w14:textId="77777777" w:rsidTr="00544326">
      <w:trPr>
        <w:trHeight w:val="868"/>
        <w:jc w:val="center"/>
      </w:trPr>
      <w:tc>
        <w:tcPr>
          <w:tcW w:w="3794" w:type="dxa"/>
          <w:vMerge/>
          <w:shd w:val="clear" w:color="auto" w:fill="FFFFFF"/>
          <w:tcMar>
            <w:left w:w="108" w:type="dxa"/>
            <w:right w:w="108" w:type="dxa"/>
          </w:tcMar>
        </w:tcPr>
        <w:p w14:paraId="1E7DC3D9"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9CF2B08" w14:textId="77777777" w:rsidR="00DD3DD7" w:rsidRPr="004C35A0" w:rsidRDefault="004C35A0" w:rsidP="00DD3DD7">
          <w:pPr>
            <w:jc w:val="right"/>
            <w:rPr>
              <w:rFonts w:eastAsia="Calibri" w:cs="Times New Roman"/>
              <w:b/>
              <w:szCs w:val="16"/>
              <w:lang w:val="es-ES"/>
            </w:rPr>
          </w:pPr>
          <w:bookmarkStart w:id="30" w:name="bmkSymbols"/>
          <w:r w:rsidRPr="004C35A0">
            <w:rPr>
              <w:rFonts w:eastAsia="Calibri" w:cs="Times New Roman"/>
              <w:b/>
              <w:szCs w:val="16"/>
              <w:lang w:val="es-ES"/>
            </w:rPr>
            <w:t>G/TBT/N/USA/1734/Add.2</w:t>
          </w:r>
          <w:bookmarkEnd w:id="30"/>
        </w:p>
        <w:p w14:paraId="7BB2AB84" w14:textId="77777777" w:rsidR="00C14444" w:rsidRPr="004C35A0" w:rsidRDefault="00C14444" w:rsidP="00C14444">
          <w:pPr>
            <w:jc w:val="center"/>
            <w:rPr>
              <w:szCs w:val="16"/>
              <w:lang w:val="es-ES"/>
            </w:rPr>
          </w:pPr>
        </w:p>
      </w:tc>
    </w:tr>
    <w:tr w:rsidR="0031518D" w:rsidRPr="004C35A0" w14:paraId="1A104291" w14:textId="77777777" w:rsidTr="00544326">
      <w:trPr>
        <w:trHeight w:val="240"/>
        <w:jc w:val="center"/>
      </w:trPr>
      <w:tc>
        <w:tcPr>
          <w:tcW w:w="3794" w:type="dxa"/>
          <w:vMerge/>
          <w:shd w:val="clear" w:color="auto" w:fill="FFFFFF"/>
          <w:tcMar>
            <w:left w:w="108" w:type="dxa"/>
            <w:right w:w="108" w:type="dxa"/>
          </w:tcMar>
          <w:vAlign w:val="center"/>
        </w:tcPr>
        <w:p w14:paraId="71972B3D" w14:textId="77777777" w:rsidR="00ED54E0" w:rsidRPr="004C35A0" w:rsidRDefault="00ED54E0" w:rsidP="00425DC5">
          <w:pPr>
            <w:rPr>
              <w:lang w:val="es-ES"/>
            </w:rPr>
          </w:pPr>
        </w:p>
      </w:tc>
      <w:tc>
        <w:tcPr>
          <w:tcW w:w="5448" w:type="dxa"/>
          <w:gridSpan w:val="2"/>
          <w:shd w:val="clear" w:color="auto" w:fill="FFFFFF"/>
          <w:tcMar>
            <w:left w:w="108" w:type="dxa"/>
            <w:right w:w="108" w:type="dxa"/>
          </w:tcMar>
          <w:vAlign w:val="center"/>
        </w:tcPr>
        <w:p w14:paraId="4F62BD98" w14:textId="5570E42C" w:rsidR="00ED54E0" w:rsidRPr="004C35A0" w:rsidRDefault="004C35A0" w:rsidP="00425DC5">
          <w:pPr>
            <w:jc w:val="right"/>
            <w:rPr>
              <w:szCs w:val="16"/>
              <w:lang w:val="es-ES"/>
            </w:rPr>
          </w:pPr>
          <w:bookmarkStart w:id="31" w:name="bmkDate"/>
          <w:bookmarkEnd w:id="31"/>
          <w:r>
            <w:rPr>
              <w:szCs w:val="16"/>
              <w:lang w:val="es-ES"/>
            </w:rPr>
            <w:t>10 May 2022</w:t>
          </w:r>
        </w:p>
      </w:tc>
    </w:tr>
    <w:tr w:rsidR="0031518D" w14:paraId="06E811B2"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CD6800D" w14:textId="74DFBB54" w:rsidR="00ED54E0" w:rsidRPr="00182B84" w:rsidRDefault="004C35A0" w:rsidP="00425DC5">
          <w:pPr>
            <w:jc w:val="left"/>
            <w:rPr>
              <w:b/>
            </w:rPr>
          </w:pPr>
          <w:r w:rsidRPr="002F663C">
            <w:rPr>
              <w:rFonts w:eastAsia="Calibri" w:cs="Times New Roman"/>
              <w:color w:val="FF0000"/>
              <w:szCs w:val="16"/>
            </w:rPr>
            <w:t>(</w:t>
          </w:r>
          <w:bookmarkStart w:id="32" w:name="bmkSerial"/>
          <w:bookmarkEnd w:id="32"/>
          <w:r>
            <w:rPr>
              <w:rFonts w:eastAsia="Calibri" w:cs="Times New Roman"/>
              <w:color w:val="FF0000"/>
              <w:szCs w:val="16"/>
            </w:rPr>
            <w:t>22-</w:t>
          </w:r>
          <w:r w:rsidR="000B042E">
            <w:rPr>
              <w:rFonts w:eastAsia="Calibri" w:cs="Times New Roman"/>
              <w:color w:val="FF0000"/>
              <w:szCs w:val="16"/>
            </w:rPr>
            <w:t>3649</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BFB6896" w14:textId="77777777" w:rsidR="00ED54E0" w:rsidRPr="00182B84" w:rsidRDefault="004C35A0"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31518D" w14:paraId="5092B477"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FFB8CEB" w14:textId="77777777" w:rsidR="00ED54E0" w:rsidRPr="00182B84" w:rsidRDefault="004C35A0"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059D023" w14:textId="77777777" w:rsidR="00ED54E0" w:rsidRPr="00182B84" w:rsidRDefault="004C35A0" w:rsidP="00425DC5">
          <w:pPr>
            <w:jc w:val="right"/>
            <w:rPr>
              <w:bCs/>
              <w:szCs w:val="18"/>
            </w:rPr>
          </w:pPr>
          <w:r w:rsidRPr="002F663C">
            <w:rPr>
              <w:rFonts w:eastAsia="Calibri" w:cs="Times New Roman"/>
              <w:bCs/>
              <w:szCs w:val="18"/>
            </w:rPr>
            <w:t xml:space="preserve">Original: </w:t>
          </w:r>
          <w:bookmarkStart w:id="33" w:name="bmkOriginalLanguage"/>
          <w:r w:rsidRPr="002F663C">
            <w:rPr>
              <w:rFonts w:eastAsia="Calibri" w:cs="Times New Roman"/>
              <w:bCs/>
              <w:szCs w:val="18"/>
            </w:rPr>
            <w:t>English</w:t>
          </w:r>
          <w:bookmarkEnd w:id="33"/>
        </w:p>
      </w:tc>
    </w:tr>
  </w:tbl>
  <w:p w14:paraId="27222CB2"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CC886DC">
      <w:start w:val="1"/>
      <w:numFmt w:val="decimal"/>
      <w:pStyle w:val="SummaryText"/>
      <w:lvlText w:val="%1."/>
      <w:lvlJc w:val="left"/>
      <w:pPr>
        <w:ind w:left="360" w:hanging="360"/>
      </w:pPr>
    </w:lvl>
    <w:lvl w:ilvl="1" w:tplc="2FB6A30E" w:tentative="1">
      <w:start w:val="1"/>
      <w:numFmt w:val="lowerLetter"/>
      <w:lvlText w:val="%2."/>
      <w:lvlJc w:val="left"/>
      <w:pPr>
        <w:ind w:left="1080" w:hanging="360"/>
      </w:pPr>
    </w:lvl>
    <w:lvl w:ilvl="2" w:tplc="EA4636BC" w:tentative="1">
      <w:start w:val="1"/>
      <w:numFmt w:val="lowerRoman"/>
      <w:lvlText w:val="%3."/>
      <w:lvlJc w:val="right"/>
      <w:pPr>
        <w:ind w:left="1800" w:hanging="180"/>
      </w:pPr>
    </w:lvl>
    <w:lvl w:ilvl="3" w:tplc="386C1AB2" w:tentative="1">
      <w:start w:val="1"/>
      <w:numFmt w:val="decimal"/>
      <w:lvlText w:val="%4."/>
      <w:lvlJc w:val="left"/>
      <w:pPr>
        <w:ind w:left="2520" w:hanging="360"/>
      </w:pPr>
    </w:lvl>
    <w:lvl w:ilvl="4" w:tplc="99D2B98E" w:tentative="1">
      <w:start w:val="1"/>
      <w:numFmt w:val="lowerLetter"/>
      <w:lvlText w:val="%5."/>
      <w:lvlJc w:val="left"/>
      <w:pPr>
        <w:ind w:left="3240" w:hanging="360"/>
      </w:pPr>
    </w:lvl>
    <w:lvl w:ilvl="5" w:tplc="09881E1A" w:tentative="1">
      <w:start w:val="1"/>
      <w:numFmt w:val="lowerRoman"/>
      <w:lvlText w:val="%6."/>
      <w:lvlJc w:val="right"/>
      <w:pPr>
        <w:ind w:left="3960" w:hanging="180"/>
      </w:pPr>
    </w:lvl>
    <w:lvl w:ilvl="6" w:tplc="4C363E38" w:tentative="1">
      <w:start w:val="1"/>
      <w:numFmt w:val="decimal"/>
      <w:lvlText w:val="%7."/>
      <w:lvlJc w:val="left"/>
      <w:pPr>
        <w:ind w:left="4680" w:hanging="360"/>
      </w:pPr>
    </w:lvl>
    <w:lvl w:ilvl="7" w:tplc="76BA27F4" w:tentative="1">
      <w:start w:val="1"/>
      <w:numFmt w:val="lowerLetter"/>
      <w:lvlText w:val="%8."/>
      <w:lvlJc w:val="left"/>
      <w:pPr>
        <w:ind w:left="5400" w:hanging="360"/>
      </w:pPr>
    </w:lvl>
    <w:lvl w:ilvl="8" w:tplc="41DE43D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042E"/>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06C51"/>
    <w:rsid w:val="0031518D"/>
    <w:rsid w:val="003156C6"/>
    <w:rsid w:val="00327D40"/>
    <w:rsid w:val="00335575"/>
    <w:rsid w:val="003572B4"/>
    <w:rsid w:val="00370A55"/>
    <w:rsid w:val="00372083"/>
    <w:rsid w:val="00381A7D"/>
    <w:rsid w:val="003971FF"/>
    <w:rsid w:val="00397FF5"/>
    <w:rsid w:val="004244A9"/>
    <w:rsid w:val="00425DC5"/>
    <w:rsid w:val="00461B11"/>
    <w:rsid w:val="00467032"/>
    <w:rsid w:val="0046754A"/>
    <w:rsid w:val="00467A46"/>
    <w:rsid w:val="004A220F"/>
    <w:rsid w:val="004C35A0"/>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3EDE"/>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CF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5-09/html/2022-09477.htm" TargetMode="External"/><Relationship Id="rId13" Type="http://schemas.openxmlformats.org/officeDocument/2006/relationships/hyperlink" Target="http://www.regulations.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gulations.gov/docket/EERE-2021-BT-STD-0005/docume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ing.wto.org/en/Search?domainIds=1&amp;documentSymbol=usa%2F173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embers.wto.org/crnattachments/2022/TBT/USA/final_measure/22_3344_00_e.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info.gov/content/pkg/FR-2022-05-09/pdf/2022-09477.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301</Words>
  <Characters>1969</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2022-05-10T09:41:00Z</dcterms:created>
  <dcterms:modified xsi:type="dcterms:W3CDTF">2022-05-10T10:16:00Z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