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B3C0" w14:textId="77777777" w:rsidR="002D78C9" w:rsidRDefault="00D04FF7" w:rsidP="00DD3DD7">
      <w:pPr>
        <w:pStyle w:val="Title"/>
      </w:pPr>
      <w:r w:rsidRPr="002F663C">
        <w:t>NOTIFICATION</w:t>
      </w:r>
    </w:p>
    <w:p w14:paraId="0E667DE8" w14:textId="77777777" w:rsidR="002F663C" w:rsidRPr="002F663C" w:rsidRDefault="00D04FF7" w:rsidP="00DD3DD7">
      <w:pPr>
        <w:pStyle w:val="Title3"/>
      </w:pPr>
      <w:r w:rsidRPr="002F663C">
        <w:t>Addendum</w:t>
      </w:r>
    </w:p>
    <w:p w14:paraId="0CF8E6C1" w14:textId="77777777" w:rsidR="002F663C" w:rsidRDefault="00D04FF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3B939CD" w14:textId="77777777" w:rsidR="001E2E4A" w:rsidRPr="002F663C" w:rsidRDefault="001E2E4A" w:rsidP="001E2E4A">
      <w:pPr>
        <w:rPr>
          <w:rFonts w:eastAsia="Calibri" w:cs="Times New Roman"/>
        </w:rPr>
      </w:pPr>
    </w:p>
    <w:p w14:paraId="33EB5673" w14:textId="77777777" w:rsidR="002F663C" w:rsidRPr="002F663C" w:rsidRDefault="00D04FF7" w:rsidP="002F663C">
      <w:pPr>
        <w:jc w:val="center"/>
        <w:rPr>
          <w:rFonts w:eastAsia="Calibri" w:cs="Times New Roman"/>
          <w:b/>
        </w:rPr>
      </w:pPr>
      <w:r w:rsidRPr="002F663C">
        <w:rPr>
          <w:rFonts w:eastAsia="Calibri" w:cs="Times New Roman"/>
          <w:b/>
        </w:rPr>
        <w:t>_______________</w:t>
      </w:r>
    </w:p>
    <w:p w14:paraId="66603F9C" w14:textId="77777777" w:rsidR="002F663C" w:rsidRDefault="002F663C" w:rsidP="002F663C">
      <w:pPr>
        <w:rPr>
          <w:rFonts w:eastAsia="Calibri" w:cs="Times New Roman"/>
        </w:rPr>
      </w:pPr>
    </w:p>
    <w:p w14:paraId="1575289A" w14:textId="77777777" w:rsidR="00C14444" w:rsidRPr="002F663C" w:rsidRDefault="00C14444" w:rsidP="002F663C">
      <w:pPr>
        <w:rPr>
          <w:rFonts w:eastAsia="Calibri" w:cs="Times New Roman"/>
        </w:rPr>
      </w:pPr>
    </w:p>
    <w:p w14:paraId="4AA3691F" w14:textId="77777777" w:rsidR="002F663C" w:rsidRPr="002F663C" w:rsidRDefault="00D04FF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Vessel Incidental Discharge National Standards of Performance</w:t>
      </w:r>
    </w:p>
    <w:p w14:paraId="7A04A78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06DC7" w14:paraId="52AD9E4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F9C852C" w14:textId="77777777" w:rsidR="002F663C" w:rsidRPr="002F663C" w:rsidRDefault="00D04FF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506DC7" w14:paraId="6236FEC5" w14:textId="77777777" w:rsidTr="00E9471B">
        <w:tc>
          <w:tcPr>
            <w:tcW w:w="851" w:type="dxa"/>
            <w:shd w:val="clear" w:color="auto" w:fill="auto"/>
          </w:tcPr>
          <w:p w14:paraId="699D296F" w14:textId="77777777" w:rsidR="002F663C" w:rsidRPr="00711F9C" w:rsidRDefault="00D04FF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D4B70E6" w14:textId="77777777" w:rsidR="002F663C" w:rsidRPr="002F663C" w:rsidRDefault="00D04FF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506DC7" w14:paraId="292733A1" w14:textId="77777777" w:rsidTr="00E9471B">
        <w:tc>
          <w:tcPr>
            <w:tcW w:w="851" w:type="dxa"/>
            <w:shd w:val="clear" w:color="auto" w:fill="auto"/>
          </w:tcPr>
          <w:p w14:paraId="72D8B5E3"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EC6BBFF" w14:textId="77777777" w:rsidR="002F663C" w:rsidRPr="002F663C" w:rsidRDefault="00D04F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506DC7" w14:paraId="4AD60000" w14:textId="77777777" w:rsidTr="00E9471B">
        <w:tc>
          <w:tcPr>
            <w:tcW w:w="851" w:type="dxa"/>
            <w:shd w:val="clear" w:color="auto" w:fill="auto"/>
          </w:tcPr>
          <w:p w14:paraId="5FF4630E"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D88F970" w14:textId="77777777" w:rsidR="002F663C" w:rsidRPr="002F663C" w:rsidRDefault="00D04FF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9 October 2024</w:t>
            </w:r>
          </w:p>
        </w:tc>
      </w:tr>
      <w:tr w:rsidR="00506DC7" w14:paraId="3B67C992" w14:textId="77777777" w:rsidTr="00E9471B">
        <w:tc>
          <w:tcPr>
            <w:tcW w:w="851" w:type="dxa"/>
            <w:shd w:val="clear" w:color="auto" w:fill="auto"/>
          </w:tcPr>
          <w:p w14:paraId="0ECAD054"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5A6CF34" w14:textId="77777777" w:rsidR="002F663C" w:rsidRPr="002F663C" w:rsidRDefault="00D04FF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8 November 2024</w:t>
            </w:r>
          </w:p>
        </w:tc>
      </w:tr>
      <w:tr w:rsidR="00506DC7" w14:paraId="6008AAA0" w14:textId="77777777" w:rsidTr="00E9471B">
        <w:tc>
          <w:tcPr>
            <w:tcW w:w="851" w:type="dxa"/>
            <w:shd w:val="clear" w:color="auto" w:fill="auto"/>
          </w:tcPr>
          <w:p w14:paraId="17ACAB0D"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62AD05D" w14:textId="77777777" w:rsidR="002F663C" w:rsidRPr="002F663C" w:rsidRDefault="00D04FF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38853EE" w14:textId="77777777" w:rsidR="002F663C" w:rsidRPr="002F663C" w:rsidRDefault="00727B8F" w:rsidP="00EB7B40">
            <w:pPr>
              <w:spacing w:before="120" w:after="120"/>
              <w:rPr>
                <w:rFonts w:eastAsia="Calibri" w:cs="Times New Roman"/>
              </w:rPr>
            </w:pPr>
            <w:hyperlink r:id="rId9" w:tgtFrame="_blank" w:history="1">
              <w:r w:rsidR="00D04FF7" w:rsidRPr="002F663C">
                <w:rPr>
                  <w:rFonts w:eastAsia="Calibri" w:cs="Times New Roman"/>
                  <w:color w:val="0000FF"/>
                  <w:u w:val="single"/>
                </w:rPr>
                <w:t>https://members.wto.org/crnattachments/2024/TBT/USA/final_measure/24_06720_00_e.pdf</w:t>
              </w:r>
            </w:hyperlink>
          </w:p>
        </w:tc>
      </w:tr>
      <w:tr w:rsidR="00506DC7" w14:paraId="10CC913E" w14:textId="77777777" w:rsidTr="00E9471B">
        <w:tc>
          <w:tcPr>
            <w:tcW w:w="851" w:type="dxa"/>
            <w:shd w:val="clear" w:color="auto" w:fill="auto"/>
          </w:tcPr>
          <w:p w14:paraId="47869BCF"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2142C51" w14:textId="77777777" w:rsidR="002F663C" w:rsidRPr="002F663C" w:rsidRDefault="00D04FF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AF4EA48" w14:textId="77777777" w:rsidR="002F663C" w:rsidRPr="002F663C" w:rsidRDefault="00D04FF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506DC7" w14:paraId="298863AC" w14:textId="77777777" w:rsidTr="00E9471B">
        <w:tc>
          <w:tcPr>
            <w:tcW w:w="851" w:type="dxa"/>
            <w:shd w:val="clear" w:color="auto" w:fill="auto"/>
          </w:tcPr>
          <w:p w14:paraId="12ECBD23" w14:textId="77777777" w:rsidR="002F663C" w:rsidRPr="00711F9C" w:rsidRDefault="00D04FF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F209161" w14:textId="77777777" w:rsidR="002F663C" w:rsidRPr="002F663C" w:rsidRDefault="00D04FF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F75E96A" w14:textId="77777777" w:rsidR="002F663C" w:rsidRPr="002F663C" w:rsidRDefault="00D04FF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506DC7" w14:paraId="007D60A1" w14:textId="77777777" w:rsidTr="00E9471B">
        <w:tc>
          <w:tcPr>
            <w:tcW w:w="851" w:type="dxa"/>
            <w:shd w:val="clear" w:color="auto" w:fill="auto"/>
          </w:tcPr>
          <w:p w14:paraId="706480FE" w14:textId="77777777" w:rsidR="002F663C" w:rsidRPr="00711F9C" w:rsidRDefault="00D04FF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AB5835D" w14:textId="77777777" w:rsidR="002F663C" w:rsidRPr="002F663C" w:rsidRDefault="00D04FF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506DC7" w14:paraId="6FFD2A30" w14:textId="77777777" w:rsidTr="00E9471B">
        <w:tc>
          <w:tcPr>
            <w:tcW w:w="851" w:type="dxa"/>
            <w:tcBorders>
              <w:bottom w:val="double" w:sz="4" w:space="0" w:color="auto"/>
            </w:tcBorders>
            <w:shd w:val="clear" w:color="auto" w:fill="auto"/>
          </w:tcPr>
          <w:p w14:paraId="64F0ABCB" w14:textId="77777777" w:rsidR="002F663C" w:rsidRPr="00711F9C" w:rsidRDefault="00D04FF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FFB8A7F" w14:textId="77777777" w:rsidR="002F663C" w:rsidRPr="002F663C" w:rsidRDefault="00D04FF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E485D9C" w14:textId="77777777" w:rsidR="002F663C" w:rsidRPr="002F663C" w:rsidRDefault="002F663C" w:rsidP="002F663C">
      <w:pPr>
        <w:jc w:val="left"/>
        <w:rPr>
          <w:rFonts w:eastAsia="Calibri" w:cs="Times New Roman"/>
          <w:highlight w:val="yellow"/>
        </w:rPr>
      </w:pPr>
    </w:p>
    <w:p w14:paraId="193C1259" w14:textId="77777777" w:rsidR="003971FF" w:rsidRPr="007F6EA2" w:rsidRDefault="00D04FF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Environmental Protection Agency (EPA) is promulgating a regulation under the </w:t>
      </w:r>
      <w:hyperlink r:id="rId10" w:history="1">
        <w:r w:rsidRPr="002F663C">
          <w:rPr>
            <w:rFonts w:eastAsia="Calibri" w:cs="Times New Roman"/>
            <w:color w:val="0000FF"/>
            <w:szCs w:val="18"/>
            <w:u w:val="single"/>
          </w:rPr>
          <w:t>Vessel Incidental Discharge Act (VIDA)</w:t>
        </w:r>
      </w:hyperlink>
      <w:r w:rsidRPr="002F663C">
        <w:rPr>
          <w:rFonts w:eastAsia="Calibri" w:cs="Times New Roman"/>
          <w:szCs w:val="18"/>
        </w:rPr>
        <w:t xml:space="preserve"> that establishes Federal standards of performance for marine pollution control devices for discharges incidental to the normal operation of primarily non- Armed Forces and non-recreational vessels 79 feet in length and above into the waters of the United States or the waters of the contiguous zone. The Federal standards of performance were developed in coordination with the U.S. Coast Guard (</w:t>
      </w:r>
      <w:proofErr w:type="spellStart"/>
      <w:r w:rsidRPr="002F663C">
        <w:rPr>
          <w:rFonts w:eastAsia="Calibri" w:cs="Times New Roman"/>
          <w:szCs w:val="18"/>
        </w:rPr>
        <w:t>USCG</w:t>
      </w:r>
      <w:proofErr w:type="spellEnd"/>
      <w:r w:rsidRPr="002F663C">
        <w:rPr>
          <w:rFonts w:eastAsia="Calibri" w:cs="Times New Roman"/>
          <w:szCs w:val="18"/>
        </w:rPr>
        <w:t xml:space="preserve">) and in consultation with interested Governors. The final standards, once made final, effective, and enforceable through corresponding </w:t>
      </w:r>
      <w:proofErr w:type="spellStart"/>
      <w:r w:rsidRPr="002F663C">
        <w:rPr>
          <w:rFonts w:eastAsia="Calibri" w:cs="Times New Roman"/>
          <w:szCs w:val="18"/>
        </w:rPr>
        <w:t>USCG</w:t>
      </w:r>
      <w:proofErr w:type="spellEnd"/>
      <w:r w:rsidRPr="002F663C">
        <w:rPr>
          <w:rFonts w:eastAsia="Calibri" w:cs="Times New Roman"/>
          <w:szCs w:val="18"/>
        </w:rPr>
        <w:t xml:space="preserve"> regulations addressing implementation, compliance, and enforcement, will control the discharge of pollutants from vessels described above and repeal certain existing Federal, State, and local vessel discharge requirements, thus streamlining regulation of such vessel incidental discharges. EPA is also promulgating procedures states must follow if they choose to petition EPA to require the use of an emergency best management practice to address aquatic nuisance species (ANS) or water quality concerns ("emergency order"), to review any standard of performance, regulation, or policy, to </w:t>
      </w:r>
      <w:r w:rsidRPr="002F663C">
        <w:rPr>
          <w:rFonts w:eastAsia="Calibri" w:cs="Times New Roman"/>
          <w:szCs w:val="18"/>
        </w:rPr>
        <w:lastRenderedPageBreak/>
        <w:t>request additional requirements with respect to discharges in the Great Lakes, or to apply to EPA to prohibit one or more types of vessel discharges regulated by this rule into specified waters to provide greater environmental protection.</w:t>
      </w:r>
    </w:p>
    <w:p w14:paraId="3098B0A8" w14:textId="77777777" w:rsidR="000E784C" w:rsidRPr="002F663C" w:rsidRDefault="00D04FF7" w:rsidP="00B16ACF">
      <w:pPr>
        <w:spacing w:before="120" w:after="120"/>
        <w:rPr>
          <w:rFonts w:eastAsia="Calibri" w:cs="Times New Roman"/>
          <w:szCs w:val="18"/>
        </w:rPr>
      </w:pPr>
      <w:r w:rsidRPr="002F663C">
        <w:rPr>
          <w:rFonts w:eastAsia="Calibri" w:cs="Times New Roman"/>
          <w:szCs w:val="18"/>
        </w:rPr>
        <w:t xml:space="preserve">The effective date of this rule is 8 November 2024. The Federal standards of performance, however, become effective beginning on the date upon which the regulations promulgated by the Secretary pursuant to CWA section 312(p)(5) governing the implementation, compliance, and enforcement of the Federal standards of performance become final, effective, and enforceable. Per CWA section 312(p)(3)(c), as of that date, the requirements of the </w:t>
      </w:r>
      <w:proofErr w:type="spellStart"/>
      <w:r w:rsidRPr="002F663C">
        <w:rPr>
          <w:rFonts w:eastAsia="Calibri" w:cs="Times New Roman"/>
          <w:szCs w:val="18"/>
        </w:rPr>
        <w:t>VGP</w:t>
      </w:r>
      <w:proofErr w:type="spellEnd"/>
      <w:r w:rsidRPr="002F663C">
        <w:rPr>
          <w:rFonts w:eastAsia="Calibri" w:cs="Times New Roman"/>
          <w:szCs w:val="18"/>
        </w:rPr>
        <w:t xml:space="preserve"> and all regulations promulgated by the Secretary pursuant to section 1101 of the </w:t>
      </w:r>
      <w:proofErr w:type="spellStart"/>
      <w:r w:rsidRPr="002F663C">
        <w:rPr>
          <w:rFonts w:eastAsia="Calibri" w:cs="Times New Roman"/>
          <w:szCs w:val="18"/>
        </w:rPr>
        <w:t>NANPCA</w:t>
      </w:r>
      <w:proofErr w:type="spellEnd"/>
      <w:r w:rsidRPr="002F663C">
        <w:rPr>
          <w:rFonts w:eastAsia="Calibri" w:cs="Times New Roman"/>
          <w:szCs w:val="18"/>
        </w:rPr>
        <w:t xml:space="preserve"> (16 U.S.C. 4711) (as in effect on 3 December 2018), including the regulations contained in subparts C and D of 33 CFR part 151 and 46 CFR 162.060 (as in effect on 3 December 2018), shall be deemed repealed and have no force or effect. Similarly, as of that same date, any CWA section 401 certification requirement in Part 6 of the </w:t>
      </w:r>
      <w:proofErr w:type="spellStart"/>
      <w:r w:rsidRPr="002F663C">
        <w:rPr>
          <w:rFonts w:eastAsia="Calibri" w:cs="Times New Roman"/>
          <w:szCs w:val="18"/>
        </w:rPr>
        <w:t>VGP</w:t>
      </w:r>
      <w:proofErr w:type="spellEnd"/>
      <w:r w:rsidRPr="002F663C">
        <w:rPr>
          <w:rFonts w:eastAsia="Calibri" w:cs="Times New Roman"/>
          <w:szCs w:val="18"/>
        </w:rPr>
        <w:t>, shall be deemed repealed and have no force or effect.</w:t>
      </w:r>
    </w:p>
    <w:p w14:paraId="6CBDEC14" w14:textId="77777777" w:rsidR="000E784C" w:rsidRPr="002F663C" w:rsidRDefault="00D04FF7" w:rsidP="00B16ACF">
      <w:pPr>
        <w:spacing w:before="120" w:after="120"/>
        <w:rPr>
          <w:rFonts w:eastAsia="Calibri" w:cs="Times New Roman"/>
          <w:szCs w:val="18"/>
        </w:rPr>
      </w:pPr>
      <w:r w:rsidRPr="002F663C">
        <w:rPr>
          <w:rFonts w:eastAsia="Calibri" w:cs="Times New Roman"/>
          <w:szCs w:val="18"/>
        </w:rPr>
        <w:t xml:space="preserve">89 Federal Register (FR) 82074, </w:t>
      </w:r>
      <w:hyperlink r:id="rId11" w:history="1">
        <w:r w:rsidRPr="002F663C">
          <w:rPr>
            <w:rFonts w:eastAsia="Calibri" w:cs="Times New Roman"/>
            <w:color w:val="0000FF"/>
            <w:szCs w:val="18"/>
            <w:u w:val="single"/>
          </w:rPr>
          <w:t>Title 40</w:t>
        </w:r>
      </w:hyperlink>
      <w:r w:rsidRPr="002F663C">
        <w:rPr>
          <w:rFonts w:eastAsia="Calibri" w:cs="Times New Roman"/>
          <w:szCs w:val="18"/>
        </w:rPr>
        <w:t xml:space="preserve"> Code of Federal Regulations (CFR) Part 139:</w:t>
      </w:r>
    </w:p>
    <w:p w14:paraId="4D16AD4E" w14:textId="77777777" w:rsidR="000E784C" w:rsidRPr="002F663C" w:rsidRDefault="00727B8F" w:rsidP="00B16ACF">
      <w:pPr>
        <w:spacing w:before="120" w:after="120"/>
        <w:rPr>
          <w:rFonts w:eastAsia="Calibri" w:cs="Times New Roman"/>
          <w:szCs w:val="18"/>
        </w:rPr>
      </w:pPr>
      <w:hyperlink r:id="rId12" w:history="1">
        <w:r w:rsidR="00D04FF7" w:rsidRPr="002F663C">
          <w:rPr>
            <w:rFonts w:eastAsia="Calibri" w:cs="Times New Roman"/>
            <w:color w:val="0000FF"/>
            <w:szCs w:val="18"/>
            <w:u w:val="single"/>
          </w:rPr>
          <w:t>https://www.govinfo.gov/content/pkg/FR-2024-10-09/html/2024-22013.htm</w:t>
        </w:r>
      </w:hyperlink>
    </w:p>
    <w:p w14:paraId="7A0374DB" w14:textId="77777777" w:rsidR="000E784C" w:rsidRPr="002F663C" w:rsidRDefault="00727B8F" w:rsidP="00B16ACF">
      <w:pPr>
        <w:spacing w:before="120" w:after="120"/>
        <w:rPr>
          <w:rFonts w:eastAsia="Calibri" w:cs="Times New Roman"/>
          <w:szCs w:val="18"/>
        </w:rPr>
      </w:pPr>
      <w:hyperlink r:id="rId13" w:history="1">
        <w:r w:rsidR="00D04FF7" w:rsidRPr="002F663C">
          <w:rPr>
            <w:rFonts w:eastAsia="Calibri" w:cs="Times New Roman"/>
            <w:color w:val="0000FF"/>
            <w:szCs w:val="18"/>
            <w:u w:val="single"/>
          </w:rPr>
          <w:t>https://www.govinfo.gov/content/pkg/FR-2024-10-09/pdf/2024-22013.pdf</w:t>
        </w:r>
      </w:hyperlink>
    </w:p>
    <w:p w14:paraId="71A6E87F" w14:textId="77777777" w:rsidR="000E784C" w:rsidRPr="002F663C" w:rsidRDefault="00D04FF7"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4" w:history="1">
        <w:r w:rsidRPr="002F663C">
          <w:rPr>
            <w:rFonts w:eastAsia="Calibri" w:cs="Times New Roman"/>
            <w:color w:val="0000FF"/>
            <w:szCs w:val="18"/>
            <w:u w:val="single"/>
          </w:rPr>
          <w:t>G/TBT/N/USA/1663</w:t>
        </w:r>
      </w:hyperlink>
      <w:r w:rsidRPr="002F663C">
        <w:rPr>
          <w:rFonts w:eastAsia="Calibri" w:cs="Times New Roman"/>
          <w:szCs w:val="18"/>
        </w:rPr>
        <w:t xml:space="preserve"> are identified by Docket Number EPA-HQ-OW-2019-0482. The Docket Folder is available on Regulations.gov at </w:t>
      </w:r>
      <w:hyperlink r:id="rId15" w:history="1">
        <w:r w:rsidRPr="002F663C">
          <w:rPr>
            <w:rFonts w:eastAsia="Calibri" w:cs="Times New Roman"/>
            <w:color w:val="0000FF"/>
            <w:szCs w:val="18"/>
            <w:u w:val="single"/>
          </w:rPr>
          <w:t>https://www.regulations.gov/docket/EPA-HQ-OW-2019-0482/document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2B32428E" w14:textId="77777777" w:rsidR="006C5A96" w:rsidRDefault="00D04FF7" w:rsidP="006C5A96">
      <w:pPr>
        <w:jc w:val="center"/>
        <w:rPr>
          <w:b/>
        </w:rPr>
      </w:pPr>
      <w:r w:rsidRPr="003971FF">
        <w:rPr>
          <w:b/>
        </w:rPr>
        <w:t>__________</w:t>
      </w:r>
    </w:p>
    <w:p w14:paraId="42300326" w14:textId="77777777" w:rsidR="004D4D19" w:rsidRDefault="004D4D19" w:rsidP="007F38C2">
      <w:pPr>
        <w:jc w:val="center"/>
        <w:rPr>
          <w:b/>
        </w:rPr>
      </w:pPr>
    </w:p>
    <w:p w14:paraId="46F5A02C"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F501" w14:textId="77777777" w:rsidR="00D04FF7" w:rsidRDefault="00D04FF7">
      <w:r>
        <w:separator/>
      </w:r>
    </w:p>
  </w:endnote>
  <w:endnote w:type="continuationSeparator" w:id="0">
    <w:p w14:paraId="38BD4746" w14:textId="77777777" w:rsidR="00D04FF7" w:rsidRDefault="00D0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B0F5" w14:textId="77777777" w:rsidR="00544326" w:rsidRPr="00DD3DD7" w:rsidRDefault="00D04FF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E6EB" w14:textId="77777777" w:rsidR="00544326" w:rsidRPr="00DD3DD7" w:rsidRDefault="00D04FF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306F" w14:textId="77777777" w:rsidR="00D04FF7" w:rsidRDefault="00D0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6B08" w14:textId="77777777" w:rsidR="004D3A6A" w:rsidRDefault="00D04FF7" w:rsidP="00ED54E0">
      <w:r>
        <w:separator/>
      </w:r>
    </w:p>
  </w:footnote>
  <w:footnote w:type="continuationSeparator" w:id="0">
    <w:p w14:paraId="27B2B73B" w14:textId="77777777" w:rsidR="004D3A6A" w:rsidRDefault="00D04FF7" w:rsidP="00ED54E0">
      <w:r>
        <w:continuationSeparator/>
      </w:r>
    </w:p>
  </w:footnote>
  <w:footnote w:id="1">
    <w:p w14:paraId="4D792686" w14:textId="77777777" w:rsidR="007F6EA2" w:rsidRDefault="00D04FF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AC20" w14:textId="77777777" w:rsidR="00DD3DD7" w:rsidRDefault="00D04FF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4370909" w14:textId="77777777" w:rsidR="004D4D19" w:rsidRPr="00DD3DD7" w:rsidRDefault="004D4D19" w:rsidP="00DD3DD7">
    <w:pPr>
      <w:pStyle w:val="Header"/>
      <w:pBdr>
        <w:bottom w:val="single" w:sz="4" w:space="1" w:color="auto"/>
      </w:pBdr>
      <w:tabs>
        <w:tab w:val="clear" w:pos="4513"/>
        <w:tab w:val="clear" w:pos="9027"/>
      </w:tabs>
      <w:jc w:val="center"/>
    </w:pPr>
  </w:p>
  <w:p w14:paraId="7E628E0F" w14:textId="77777777" w:rsidR="00DD3DD7" w:rsidRPr="00DD3DD7" w:rsidRDefault="00D04FF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5F0D5F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F6D" w14:textId="77777777" w:rsidR="00DD3DD7" w:rsidRPr="00DD3DD7" w:rsidRDefault="00D04FF7" w:rsidP="00DD3DD7">
    <w:pPr>
      <w:pStyle w:val="Header"/>
      <w:pBdr>
        <w:bottom w:val="single" w:sz="4" w:space="1" w:color="auto"/>
      </w:pBdr>
      <w:tabs>
        <w:tab w:val="clear" w:pos="4513"/>
        <w:tab w:val="clear" w:pos="9027"/>
      </w:tabs>
      <w:jc w:val="center"/>
    </w:pPr>
    <w:bookmarkStart w:id="3" w:name="spsSymbolHeader"/>
    <w:r w:rsidRPr="00DD3DD7">
      <w:t>G/TBT/N/USA/1663/Add.3</w:t>
    </w:r>
    <w:bookmarkEnd w:id="3"/>
  </w:p>
  <w:p w14:paraId="22E88A91" w14:textId="77777777" w:rsidR="00DD3DD7" w:rsidRPr="00DD3DD7" w:rsidRDefault="00DD3DD7" w:rsidP="00DD3DD7">
    <w:pPr>
      <w:pStyle w:val="Header"/>
      <w:pBdr>
        <w:bottom w:val="single" w:sz="4" w:space="1" w:color="auto"/>
      </w:pBdr>
      <w:tabs>
        <w:tab w:val="clear" w:pos="4513"/>
        <w:tab w:val="clear" w:pos="9027"/>
      </w:tabs>
      <w:jc w:val="center"/>
    </w:pPr>
  </w:p>
  <w:p w14:paraId="4E189AB7" w14:textId="77777777" w:rsidR="00DD3DD7" w:rsidRPr="00DD3DD7" w:rsidRDefault="00D04FF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0F447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6DC7" w14:paraId="067B16E5" w14:textId="77777777" w:rsidTr="00544326">
      <w:trPr>
        <w:trHeight w:val="240"/>
        <w:jc w:val="center"/>
      </w:trPr>
      <w:tc>
        <w:tcPr>
          <w:tcW w:w="3794" w:type="dxa"/>
          <w:shd w:val="clear" w:color="auto" w:fill="FFFFFF"/>
          <w:tcMar>
            <w:left w:w="108" w:type="dxa"/>
            <w:right w:w="108" w:type="dxa"/>
          </w:tcMar>
          <w:vAlign w:val="center"/>
        </w:tcPr>
        <w:p w14:paraId="0404C02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54BC2C0" w14:textId="77777777" w:rsidR="00ED54E0" w:rsidRPr="00182B84" w:rsidRDefault="00D04FF7" w:rsidP="00425DC5">
          <w:pPr>
            <w:jc w:val="right"/>
            <w:rPr>
              <w:b/>
              <w:color w:val="FF0000"/>
              <w:szCs w:val="16"/>
            </w:rPr>
          </w:pPr>
          <w:r>
            <w:rPr>
              <w:b/>
              <w:color w:val="FF0000"/>
              <w:szCs w:val="16"/>
            </w:rPr>
            <w:t xml:space="preserve"> </w:t>
          </w:r>
        </w:p>
      </w:tc>
    </w:tr>
    <w:tr w:rsidR="00506DC7" w14:paraId="574C6C40" w14:textId="77777777" w:rsidTr="00544326">
      <w:trPr>
        <w:trHeight w:val="213"/>
        <w:jc w:val="center"/>
      </w:trPr>
      <w:tc>
        <w:tcPr>
          <w:tcW w:w="3794" w:type="dxa"/>
          <w:vMerge w:val="restart"/>
          <w:shd w:val="clear" w:color="auto" w:fill="FFFFFF"/>
          <w:tcMar>
            <w:left w:w="0" w:type="dxa"/>
            <w:right w:w="0" w:type="dxa"/>
          </w:tcMar>
        </w:tcPr>
        <w:p w14:paraId="3B2A0C2F" w14:textId="77777777" w:rsidR="00ED54E0" w:rsidRPr="00182B84" w:rsidRDefault="00D04FF7" w:rsidP="00425DC5">
          <w:pPr>
            <w:jc w:val="left"/>
          </w:pPr>
          <w:r w:rsidRPr="00182B84">
            <w:rPr>
              <w:noProof/>
              <w:lang w:val="en-US"/>
            </w:rPr>
            <w:drawing>
              <wp:inline distT="0" distB="0" distL="0" distR="0" wp14:anchorId="73F913AA" wp14:editId="357465F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817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223B5E" w14:textId="77777777" w:rsidR="00ED54E0" w:rsidRPr="00182B84" w:rsidRDefault="00ED54E0" w:rsidP="00425DC5">
          <w:pPr>
            <w:jc w:val="right"/>
            <w:rPr>
              <w:b/>
              <w:szCs w:val="16"/>
            </w:rPr>
          </w:pPr>
        </w:p>
      </w:tc>
    </w:tr>
    <w:tr w:rsidR="00506DC7" w14:paraId="4B3A8E8F" w14:textId="77777777" w:rsidTr="00544326">
      <w:trPr>
        <w:trHeight w:val="868"/>
        <w:jc w:val="center"/>
      </w:trPr>
      <w:tc>
        <w:tcPr>
          <w:tcW w:w="3794" w:type="dxa"/>
          <w:vMerge/>
          <w:shd w:val="clear" w:color="auto" w:fill="FFFFFF"/>
          <w:tcMar>
            <w:left w:w="108" w:type="dxa"/>
            <w:right w:w="108" w:type="dxa"/>
          </w:tcMar>
        </w:tcPr>
        <w:p w14:paraId="29E1AAB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15E212A" w14:textId="77777777" w:rsidR="00DD3DD7" w:rsidRPr="002F663C" w:rsidRDefault="00D04FF7" w:rsidP="00DD3DD7">
          <w:pPr>
            <w:jc w:val="right"/>
            <w:rPr>
              <w:rFonts w:eastAsia="Calibri" w:cs="Times New Roman"/>
              <w:b/>
              <w:szCs w:val="16"/>
            </w:rPr>
          </w:pPr>
          <w:bookmarkStart w:id="4" w:name="bmkSymbols"/>
          <w:r w:rsidRPr="002F663C">
            <w:rPr>
              <w:rFonts w:eastAsia="Calibri" w:cs="Times New Roman"/>
              <w:b/>
              <w:szCs w:val="16"/>
            </w:rPr>
            <w:t>G/TBT/N/USA/1663/Add.3</w:t>
          </w:r>
          <w:bookmarkEnd w:id="4"/>
        </w:p>
        <w:p w14:paraId="232B326F" w14:textId="77777777" w:rsidR="00C14444" w:rsidRPr="00C14444" w:rsidRDefault="00C14444" w:rsidP="00C14444">
          <w:pPr>
            <w:jc w:val="center"/>
            <w:rPr>
              <w:szCs w:val="16"/>
            </w:rPr>
          </w:pPr>
        </w:p>
      </w:tc>
    </w:tr>
    <w:tr w:rsidR="00506DC7" w14:paraId="7DDA9A8C" w14:textId="77777777" w:rsidTr="00544326">
      <w:trPr>
        <w:trHeight w:val="240"/>
        <w:jc w:val="center"/>
      </w:trPr>
      <w:tc>
        <w:tcPr>
          <w:tcW w:w="3794" w:type="dxa"/>
          <w:vMerge/>
          <w:shd w:val="clear" w:color="auto" w:fill="FFFFFF"/>
          <w:tcMar>
            <w:left w:w="108" w:type="dxa"/>
            <w:right w:w="108" w:type="dxa"/>
          </w:tcMar>
          <w:vAlign w:val="center"/>
        </w:tcPr>
        <w:p w14:paraId="207BF3AB" w14:textId="77777777" w:rsidR="00ED54E0" w:rsidRPr="00182B84" w:rsidRDefault="00ED54E0" w:rsidP="00425DC5"/>
      </w:tc>
      <w:tc>
        <w:tcPr>
          <w:tcW w:w="5448" w:type="dxa"/>
          <w:gridSpan w:val="2"/>
          <w:shd w:val="clear" w:color="auto" w:fill="FFFFFF"/>
          <w:tcMar>
            <w:left w:w="108" w:type="dxa"/>
            <w:right w:w="108" w:type="dxa"/>
          </w:tcMar>
          <w:vAlign w:val="center"/>
        </w:tcPr>
        <w:p w14:paraId="4E3FBA4A" w14:textId="080B7A99" w:rsidR="00ED54E0" w:rsidRPr="00182B84" w:rsidRDefault="00D04FF7" w:rsidP="00425DC5">
          <w:pPr>
            <w:jc w:val="right"/>
            <w:rPr>
              <w:szCs w:val="16"/>
            </w:rPr>
          </w:pPr>
          <w:bookmarkStart w:id="5" w:name="bmkDate"/>
          <w:bookmarkEnd w:id="5"/>
          <w:r>
            <w:rPr>
              <w:szCs w:val="16"/>
            </w:rPr>
            <w:t>10 October 2024</w:t>
          </w:r>
        </w:p>
      </w:tc>
    </w:tr>
    <w:tr w:rsidR="00506DC7" w14:paraId="04D8F1B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67DBC1" w14:textId="2585CBA8" w:rsidR="00ED54E0" w:rsidRPr="00182B84" w:rsidRDefault="00D04FF7"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D97517">
            <w:rPr>
              <w:rFonts w:eastAsia="Calibri" w:cs="Times New Roman"/>
              <w:color w:val="FF0000"/>
              <w:szCs w:val="16"/>
            </w:rPr>
            <w:t>7099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9664E5C" w14:textId="77777777" w:rsidR="00ED54E0" w:rsidRPr="00182B84" w:rsidRDefault="00D04FF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06DC7" w14:paraId="3A43CD6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CFE14" w14:textId="77777777" w:rsidR="00ED54E0" w:rsidRPr="00182B84" w:rsidRDefault="00D04FF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A6BF286" w14:textId="77777777" w:rsidR="00ED54E0" w:rsidRPr="00182B84" w:rsidRDefault="00D04FF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562CCB21" w14:textId="63E9A66E" w:rsidR="00ED54E0" w:rsidRDefault="00727B8F" w:rsidP="00727B8F">
    <w:pPr>
      <w:pStyle w:val="Header"/>
      <w:tabs>
        <w:tab w:val="clear" w:pos="4513"/>
        <w:tab w:val="clear" w:pos="9027"/>
        <w:tab w:val="left" w:pos="59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664F90">
      <w:start w:val="1"/>
      <w:numFmt w:val="decimal"/>
      <w:pStyle w:val="SummaryText"/>
      <w:lvlText w:val="%1."/>
      <w:lvlJc w:val="left"/>
      <w:pPr>
        <w:ind w:left="360" w:hanging="360"/>
      </w:pPr>
    </w:lvl>
    <w:lvl w:ilvl="1" w:tplc="B4C471F6" w:tentative="1">
      <w:start w:val="1"/>
      <w:numFmt w:val="lowerLetter"/>
      <w:lvlText w:val="%2."/>
      <w:lvlJc w:val="left"/>
      <w:pPr>
        <w:ind w:left="1080" w:hanging="360"/>
      </w:pPr>
    </w:lvl>
    <w:lvl w:ilvl="2" w:tplc="7E32BC10" w:tentative="1">
      <w:start w:val="1"/>
      <w:numFmt w:val="lowerRoman"/>
      <w:lvlText w:val="%3."/>
      <w:lvlJc w:val="right"/>
      <w:pPr>
        <w:ind w:left="1800" w:hanging="180"/>
      </w:pPr>
    </w:lvl>
    <w:lvl w:ilvl="3" w:tplc="3D985E28" w:tentative="1">
      <w:start w:val="1"/>
      <w:numFmt w:val="decimal"/>
      <w:lvlText w:val="%4."/>
      <w:lvlJc w:val="left"/>
      <w:pPr>
        <w:ind w:left="2520" w:hanging="360"/>
      </w:pPr>
    </w:lvl>
    <w:lvl w:ilvl="4" w:tplc="9D1268E8" w:tentative="1">
      <w:start w:val="1"/>
      <w:numFmt w:val="lowerLetter"/>
      <w:lvlText w:val="%5."/>
      <w:lvlJc w:val="left"/>
      <w:pPr>
        <w:ind w:left="3240" w:hanging="360"/>
      </w:pPr>
    </w:lvl>
    <w:lvl w:ilvl="5" w:tplc="2752B822" w:tentative="1">
      <w:start w:val="1"/>
      <w:numFmt w:val="lowerRoman"/>
      <w:lvlText w:val="%6."/>
      <w:lvlJc w:val="right"/>
      <w:pPr>
        <w:ind w:left="3960" w:hanging="180"/>
      </w:pPr>
    </w:lvl>
    <w:lvl w:ilvl="6" w:tplc="961AF2DA" w:tentative="1">
      <w:start w:val="1"/>
      <w:numFmt w:val="decimal"/>
      <w:lvlText w:val="%7."/>
      <w:lvlJc w:val="left"/>
      <w:pPr>
        <w:ind w:left="4680" w:hanging="360"/>
      </w:pPr>
    </w:lvl>
    <w:lvl w:ilvl="7" w:tplc="23E422DA" w:tentative="1">
      <w:start w:val="1"/>
      <w:numFmt w:val="lowerLetter"/>
      <w:lvlText w:val="%8."/>
      <w:lvlJc w:val="left"/>
      <w:pPr>
        <w:ind w:left="5400" w:hanging="360"/>
      </w:pPr>
    </w:lvl>
    <w:lvl w:ilvl="8" w:tplc="8E303B6C" w:tentative="1">
      <w:start w:val="1"/>
      <w:numFmt w:val="lowerRoman"/>
      <w:lvlText w:val="%9."/>
      <w:lvlJc w:val="right"/>
      <w:pPr>
        <w:ind w:left="6120" w:hanging="180"/>
      </w:pPr>
    </w:lvl>
  </w:abstractNum>
  <w:num w:numId="1" w16cid:durableId="1980913299">
    <w:abstractNumId w:val="9"/>
  </w:num>
  <w:num w:numId="2" w16cid:durableId="1647902984">
    <w:abstractNumId w:val="7"/>
  </w:num>
  <w:num w:numId="3" w16cid:durableId="1919631636">
    <w:abstractNumId w:val="6"/>
  </w:num>
  <w:num w:numId="4" w16cid:durableId="2121604677">
    <w:abstractNumId w:val="5"/>
  </w:num>
  <w:num w:numId="5" w16cid:durableId="188953253">
    <w:abstractNumId w:val="4"/>
  </w:num>
  <w:num w:numId="6" w16cid:durableId="1972977347">
    <w:abstractNumId w:val="12"/>
  </w:num>
  <w:num w:numId="7" w16cid:durableId="871647836">
    <w:abstractNumId w:val="11"/>
  </w:num>
  <w:num w:numId="8" w16cid:durableId="1044252277">
    <w:abstractNumId w:val="10"/>
  </w:num>
  <w:num w:numId="9" w16cid:durableId="111733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199036">
    <w:abstractNumId w:val="13"/>
  </w:num>
  <w:num w:numId="11" w16cid:durableId="1530337029">
    <w:abstractNumId w:val="8"/>
  </w:num>
  <w:num w:numId="12" w16cid:durableId="1368751057">
    <w:abstractNumId w:val="3"/>
  </w:num>
  <w:num w:numId="13" w16cid:durableId="1598058835">
    <w:abstractNumId w:val="2"/>
  </w:num>
  <w:num w:numId="14" w16cid:durableId="1179731514">
    <w:abstractNumId w:val="1"/>
  </w:num>
  <w:num w:numId="15" w16cid:durableId="244456545">
    <w:abstractNumId w:val="0"/>
  </w:num>
  <w:num w:numId="16" w16cid:durableId="72668561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784C"/>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06DC7"/>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27B8F"/>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4FF7"/>
    <w:rsid w:val="00D221B8"/>
    <w:rsid w:val="00D22E2C"/>
    <w:rsid w:val="00D51C5C"/>
    <w:rsid w:val="00D52A9D"/>
    <w:rsid w:val="00D55AAD"/>
    <w:rsid w:val="00D747AE"/>
    <w:rsid w:val="00D9226C"/>
    <w:rsid w:val="00D95F69"/>
    <w:rsid w:val="00D97517"/>
    <w:rsid w:val="00DA20BD"/>
    <w:rsid w:val="00DA4169"/>
    <w:rsid w:val="00DC1434"/>
    <w:rsid w:val="00DD3DD7"/>
    <w:rsid w:val="00DD4208"/>
    <w:rsid w:val="00DE1F32"/>
    <w:rsid w:val="00DE50DB"/>
    <w:rsid w:val="00DF085F"/>
    <w:rsid w:val="00DF6AE1"/>
    <w:rsid w:val="00E0707F"/>
    <w:rsid w:val="00E1426C"/>
    <w:rsid w:val="00E46FD5"/>
    <w:rsid w:val="00E512F3"/>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CB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09/pdf/2024-22013.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info.gov/content/pkg/FR-2024-10-09/html/2024-22013.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gulations.gov/docket/EPA-HQ-OW-2019-0482/document" TargetMode="External"/><Relationship Id="rId23" Type="http://schemas.openxmlformats.org/officeDocument/2006/relationships/fontTable" Target="fontTable.xml"/><Relationship Id="rId10" Type="http://schemas.openxmlformats.org/officeDocument/2006/relationships/hyperlink" Target="https://www.epa.gov/vessels-marinas-and-ports/vesse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mbers.wto.org/crnattachments/2024/TBT/USA/final_measure/24_06720_00_e.pdf" TargetMode="External"/><Relationship Id="rId14" Type="http://schemas.openxmlformats.org/officeDocument/2006/relationships/hyperlink" Target="https://eping.wto.org/en/Search?domainIds=1&amp;documentSymbol=usa%2F1663"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CF11-C6F2-41EE-A51E-2283549AEA0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2024-10-10T10:13:00Z</dcterms:created>
  <dcterms:modified xsi:type="dcterms:W3CDTF">2024-10-10T10:18:00Z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