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844F" w14:textId="77777777" w:rsidR="002D78C9" w:rsidRDefault="00066CF6" w:rsidP="00DD3DD7">
      <w:pPr>
        <w:pStyle w:val="Title"/>
      </w:pPr>
      <w:r w:rsidRPr="002F663C">
        <w:t>NOTIFICATION</w:t>
      </w:r>
    </w:p>
    <w:p w14:paraId="554EB04D" w14:textId="77777777" w:rsidR="002F663C" w:rsidRPr="002F663C" w:rsidRDefault="00066CF6" w:rsidP="00DD3DD7">
      <w:pPr>
        <w:pStyle w:val="Title3"/>
      </w:pPr>
      <w:r w:rsidRPr="002F663C">
        <w:t>Addendum</w:t>
      </w:r>
    </w:p>
    <w:p w14:paraId="46CE5F80" w14:textId="77777777" w:rsidR="002F663C" w:rsidRDefault="00066CF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15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632900E" w14:textId="77777777" w:rsidR="001E2E4A" w:rsidRPr="002F663C" w:rsidRDefault="001E2E4A" w:rsidP="001E2E4A">
      <w:pPr>
        <w:rPr>
          <w:rFonts w:eastAsia="Calibri" w:cs="Times New Roman"/>
        </w:rPr>
      </w:pPr>
    </w:p>
    <w:p w14:paraId="0CCD7222" w14:textId="77777777" w:rsidR="002F663C" w:rsidRPr="002F663C" w:rsidRDefault="00066CF6" w:rsidP="002F663C">
      <w:pPr>
        <w:jc w:val="center"/>
        <w:rPr>
          <w:rFonts w:eastAsia="Calibri" w:cs="Times New Roman"/>
          <w:b/>
        </w:rPr>
      </w:pPr>
      <w:r w:rsidRPr="002F663C">
        <w:rPr>
          <w:rFonts w:eastAsia="Calibri" w:cs="Times New Roman"/>
          <w:b/>
        </w:rPr>
        <w:t>_______________</w:t>
      </w:r>
    </w:p>
    <w:p w14:paraId="40A03E5F" w14:textId="77777777" w:rsidR="002F663C" w:rsidRDefault="002F663C" w:rsidP="002F663C">
      <w:pPr>
        <w:rPr>
          <w:rFonts w:eastAsia="Calibri" w:cs="Times New Roman"/>
        </w:rPr>
      </w:pPr>
    </w:p>
    <w:p w14:paraId="5E8588F1" w14:textId="77777777" w:rsidR="00C14444" w:rsidRPr="002F663C" w:rsidRDefault="00C14444" w:rsidP="002F663C">
      <w:pPr>
        <w:rPr>
          <w:rFonts w:eastAsia="Calibri" w:cs="Times New Roman"/>
        </w:rPr>
      </w:pPr>
    </w:p>
    <w:p w14:paraId="43E37BDD" w14:textId="77777777" w:rsidR="002F663C" w:rsidRPr="002F663C" w:rsidRDefault="00066CF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Safety Standard for Automatic Residential Garage Door Operators</w:t>
      </w:r>
      <w:bookmarkEnd w:id="3"/>
    </w:p>
    <w:p w14:paraId="09139FD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A37ED" w14:paraId="00D7459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0E874D7" w14:textId="77777777" w:rsidR="002F663C" w:rsidRPr="002F663C" w:rsidRDefault="00066CF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A37ED" w14:paraId="7C49DF2A" w14:textId="77777777" w:rsidTr="00E9471B">
        <w:tc>
          <w:tcPr>
            <w:tcW w:w="851" w:type="dxa"/>
            <w:shd w:val="clear" w:color="auto" w:fill="auto"/>
          </w:tcPr>
          <w:p w14:paraId="5D961B8E" w14:textId="77777777" w:rsidR="002F663C" w:rsidRPr="00711F9C" w:rsidRDefault="00066CF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62AC0508" w14:textId="77777777" w:rsidR="002F663C" w:rsidRPr="002F663C" w:rsidRDefault="00066CF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15 April 2024</w:t>
            </w:r>
            <w:bookmarkEnd w:id="6"/>
          </w:p>
        </w:tc>
      </w:tr>
      <w:tr w:rsidR="007A37ED" w14:paraId="6FF59C0D" w14:textId="77777777" w:rsidTr="00E9471B">
        <w:tc>
          <w:tcPr>
            <w:tcW w:w="851" w:type="dxa"/>
            <w:shd w:val="clear" w:color="auto" w:fill="auto"/>
          </w:tcPr>
          <w:p w14:paraId="3903579A" w14:textId="77777777" w:rsidR="002F663C" w:rsidRPr="00711F9C" w:rsidRDefault="00066CF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04486D6" w14:textId="77777777" w:rsidR="002F663C" w:rsidRPr="002F663C" w:rsidRDefault="00066CF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7A37ED" w14:paraId="649DDA12" w14:textId="77777777" w:rsidTr="00E9471B">
        <w:tc>
          <w:tcPr>
            <w:tcW w:w="851" w:type="dxa"/>
            <w:shd w:val="clear" w:color="auto" w:fill="auto"/>
          </w:tcPr>
          <w:p w14:paraId="3C709689" w14:textId="77777777" w:rsidR="002F663C" w:rsidRPr="00711F9C" w:rsidRDefault="00066CF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64BCA54" w14:textId="77777777" w:rsidR="002F663C" w:rsidRPr="002F663C" w:rsidRDefault="00066CF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14 March 2024</w:t>
            </w:r>
            <w:bookmarkEnd w:id="10"/>
          </w:p>
        </w:tc>
      </w:tr>
      <w:tr w:rsidR="007A37ED" w14:paraId="124EB444" w14:textId="77777777" w:rsidTr="00E9471B">
        <w:tc>
          <w:tcPr>
            <w:tcW w:w="851" w:type="dxa"/>
            <w:shd w:val="clear" w:color="auto" w:fill="auto"/>
          </w:tcPr>
          <w:p w14:paraId="16C3D16A" w14:textId="77777777" w:rsidR="002F663C" w:rsidRPr="00711F9C" w:rsidRDefault="00066CF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145800F" w14:textId="77777777" w:rsidR="002F663C" w:rsidRPr="002F663C" w:rsidRDefault="00066CF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13 May 2024</w:t>
            </w:r>
            <w:bookmarkEnd w:id="12"/>
          </w:p>
        </w:tc>
      </w:tr>
      <w:tr w:rsidR="007A37ED" w14:paraId="0D9F0578" w14:textId="77777777" w:rsidTr="00E9471B">
        <w:tc>
          <w:tcPr>
            <w:tcW w:w="851" w:type="dxa"/>
            <w:shd w:val="clear" w:color="auto" w:fill="auto"/>
          </w:tcPr>
          <w:p w14:paraId="70664F12" w14:textId="77777777" w:rsidR="002F663C" w:rsidRPr="00711F9C" w:rsidRDefault="00066CF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FF4527D" w14:textId="77777777" w:rsidR="002F663C" w:rsidRPr="002F663C" w:rsidRDefault="00066CF6"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B0D3D14" w14:textId="77777777" w:rsidR="002F663C" w:rsidRPr="002F663C" w:rsidRDefault="00066CF6" w:rsidP="00EB7B40">
            <w:pPr>
              <w:spacing w:before="120" w:after="120"/>
              <w:rPr>
                <w:rFonts w:eastAsia="Calibri" w:cs="Times New Roman"/>
              </w:rPr>
            </w:pPr>
            <w:r w:rsidRPr="002F663C">
              <w:rPr>
                <w:rFonts w:eastAsia="Calibri" w:cs="Times New Roman"/>
              </w:rPr>
              <w:t>89 Federal Register (FR) 18538, Title 16 Code of Federal Regulations (CFR) Part 1211:</w:t>
            </w:r>
          </w:p>
          <w:p w14:paraId="45ED26E5" w14:textId="77777777" w:rsidR="002F663C" w:rsidRPr="002F663C" w:rsidRDefault="00EE45F2" w:rsidP="00EB7B40">
            <w:pPr>
              <w:spacing w:before="120" w:after="120"/>
              <w:rPr>
                <w:rFonts w:eastAsia="Calibri" w:cs="Times New Roman"/>
              </w:rPr>
            </w:pPr>
            <w:hyperlink r:id="rId9" w:tgtFrame="_blank" w:history="1">
              <w:r w:rsidR="00066CF6" w:rsidRPr="002F663C">
                <w:rPr>
                  <w:rFonts w:eastAsia="Calibri" w:cs="Times New Roman"/>
                  <w:color w:val="0000FF"/>
                  <w:u w:val="single"/>
                </w:rPr>
                <w:t>https://www.govinfo.gov/content/pkg/FR-2024-03-14/html/2024-05281.htm</w:t>
              </w:r>
            </w:hyperlink>
          </w:p>
          <w:p w14:paraId="35F9F822" w14:textId="77777777" w:rsidR="002F663C" w:rsidRPr="002F663C" w:rsidRDefault="00EE45F2" w:rsidP="00EB7B40">
            <w:pPr>
              <w:spacing w:before="120" w:after="120"/>
              <w:rPr>
                <w:rFonts w:eastAsia="Calibri" w:cs="Times New Roman"/>
              </w:rPr>
            </w:pPr>
            <w:hyperlink r:id="rId10" w:tgtFrame="_blank" w:history="1">
              <w:r w:rsidR="00066CF6" w:rsidRPr="002F663C">
                <w:rPr>
                  <w:rFonts w:eastAsia="Calibri" w:cs="Times New Roman"/>
                  <w:color w:val="0000FF"/>
                  <w:u w:val="single"/>
                </w:rPr>
                <w:t>https://www.govinfo.gov/content/pkg/FR-2024-03-14/pdf/2024-05281.pdf</w:t>
              </w:r>
            </w:hyperlink>
          </w:p>
          <w:p w14:paraId="51B0FB21" w14:textId="77777777" w:rsidR="002F663C" w:rsidRPr="002F663C" w:rsidRDefault="00EE45F2" w:rsidP="00EB7B40">
            <w:pPr>
              <w:spacing w:before="120" w:after="120"/>
              <w:rPr>
                <w:rFonts w:eastAsia="Calibri" w:cs="Times New Roman"/>
              </w:rPr>
            </w:pPr>
            <w:hyperlink r:id="rId11" w:tgtFrame="_blank" w:history="1">
              <w:r w:rsidR="00066CF6" w:rsidRPr="002F663C">
                <w:rPr>
                  <w:rFonts w:eastAsia="Calibri" w:cs="Times New Roman"/>
                  <w:color w:val="0000FF"/>
                  <w:u w:val="single"/>
                </w:rPr>
                <w:t>https://members.wto.org/crnattachments/2024/TBT/USA/final_measure/24_02064_00_e.pdf</w:t>
              </w:r>
            </w:hyperlink>
            <w:bookmarkEnd w:id="15"/>
          </w:p>
        </w:tc>
      </w:tr>
      <w:tr w:rsidR="007A37ED" w14:paraId="07C1D82D" w14:textId="77777777" w:rsidTr="00E9471B">
        <w:tc>
          <w:tcPr>
            <w:tcW w:w="851" w:type="dxa"/>
            <w:shd w:val="clear" w:color="auto" w:fill="auto"/>
          </w:tcPr>
          <w:p w14:paraId="28A19653" w14:textId="77777777" w:rsidR="002F663C" w:rsidRPr="00711F9C" w:rsidRDefault="00066CF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A10BDCD" w14:textId="77777777" w:rsidR="002F663C" w:rsidRPr="002F663C" w:rsidRDefault="00066CF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F4E3E88" w14:textId="77777777" w:rsidR="002F663C" w:rsidRPr="002F663C" w:rsidRDefault="00066CF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A37ED" w14:paraId="05E4DB0C" w14:textId="77777777" w:rsidTr="00E9471B">
        <w:tc>
          <w:tcPr>
            <w:tcW w:w="851" w:type="dxa"/>
            <w:shd w:val="clear" w:color="auto" w:fill="auto"/>
          </w:tcPr>
          <w:p w14:paraId="328EF7FC" w14:textId="77777777" w:rsidR="002F663C" w:rsidRPr="00711F9C" w:rsidRDefault="00066CF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1CC5CE2" w14:textId="77777777" w:rsidR="002F663C" w:rsidRPr="002F663C" w:rsidRDefault="00066CF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81417E2" w14:textId="77777777" w:rsidR="002F663C" w:rsidRPr="002F663C" w:rsidRDefault="00066CF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A37ED" w14:paraId="36B42B0B" w14:textId="77777777" w:rsidTr="00E9471B">
        <w:tc>
          <w:tcPr>
            <w:tcW w:w="851" w:type="dxa"/>
            <w:shd w:val="clear" w:color="auto" w:fill="auto"/>
          </w:tcPr>
          <w:p w14:paraId="37B419B3" w14:textId="77777777" w:rsidR="002F663C" w:rsidRPr="00711F9C" w:rsidRDefault="00066CF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34AC6AA" w14:textId="77777777" w:rsidR="002F663C" w:rsidRPr="002F663C" w:rsidRDefault="00066CF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A37ED" w14:paraId="1752BE8F" w14:textId="77777777" w:rsidTr="00E9471B">
        <w:tc>
          <w:tcPr>
            <w:tcW w:w="851" w:type="dxa"/>
            <w:tcBorders>
              <w:bottom w:val="double" w:sz="4" w:space="0" w:color="auto"/>
            </w:tcBorders>
            <w:shd w:val="clear" w:color="auto" w:fill="auto"/>
          </w:tcPr>
          <w:p w14:paraId="38E4232F" w14:textId="77777777" w:rsidR="002F663C" w:rsidRPr="00711F9C" w:rsidRDefault="00066CF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32681EA" w14:textId="77777777" w:rsidR="002F663C" w:rsidRPr="002F663C" w:rsidRDefault="00066CF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C65318A" w14:textId="77777777" w:rsidR="002F663C" w:rsidRPr="002F663C" w:rsidRDefault="002F663C" w:rsidP="002F663C">
      <w:pPr>
        <w:jc w:val="left"/>
        <w:rPr>
          <w:rFonts w:eastAsia="Calibri" w:cs="Times New Roman"/>
          <w:highlight w:val="yellow"/>
        </w:rPr>
      </w:pPr>
    </w:p>
    <w:p w14:paraId="312A60D0" w14:textId="77777777" w:rsidR="003971FF" w:rsidRPr="007F6EA2" w:rsidRDefault="00066CF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In June 2023, the Consumer Product Safety Commission (Commission or CPSC) under the </w:t>
      </w:r>
      <w:hyperlink r:id="rId12" w:history="1">
        <w:r w:rsidRPr="002F663C">
          <w:rPr>
            <w:rFonts w:eastAsia="Calibri" w:cs="Times New Roman"/>
            <w:color w:val="0000FF"/>
            <w:szCs w:val="18"/>
            <w:u w:val="single"/>
          </w:rPr>
          <w:t>Consumer Product Safety Improvement Act</w:t>
        </w:r>
      </w:hyperlink>
      <w:r w:rsidRPr="002F663C">
        <w:rPr>
          <w:rFonts w:eastAsia="Calibri" w:cs="Times New Roman"/>
          <w:szCs w:val="18"/>
        </w:rPr>
        <w:t xml:space="preserve"> of 1990 (Improvement Act) approved changes to the entrapment protection provisions in UL standard </w:t>
      </w:r>
      <w:hyperlink r:id="rId13" w:history="1">
        <w:r w:rsidRPr="002F663C">
          <w:rPr>
            <w:rFonts w:eastAsia="Calibri" w:cs="Times New Roman"/>
            <w:color w:val="0000FF"/>
            <w:szCs w:val="18"/>
            <w:u w:val="single"/>
          </w:rPr>
          <w:t>UL 325</w:t>
        </w:r>
      </w:hyperlink>
      <w:r w:rsidRPr="002F663C">
        <w:rPr>
          <w:rFonts w:eastAsia="Calibri" w:cs="Times New Roman"/>
          <w:szCs w:val="18"/>
        </w:rPr>
        <w:t xml:space="preserve"> for inclusion in the Commission's safety regulation for automatic residential garage door operators. This direct final rule is amending the Commission's automatic residential garage door operators regulation to reflect these changes.</w:t>
      </w:r>
    </w:p>
    <w:p w14:paraId="41D0D1B2" w14:textId="77777777" w:rsidR="00136F00" w:rsidRPr="002F663C" w:rsidRDefault="00066CF6" w:rsidP="00B16ACF">
      <w:pPr>
        <w:spacing w:before="120" w:after="120"/>
        <w:rPr>
          <w:rFonts w:eastAsia="Calibri" w:cs="Times New Roman"/>
          <w:szCs w:val="18"/>
        </w:rPr>
      </w:pPr>
      <w:r w:rsidRPr="002F663C">
        <w:rPr>
          <w:rFonts w:eastAsia="Calibri" w:cs="Times New Roman"/>
          <w:szCs w:val="18"/>
        </w:rPr>
        <w:t>The rule is effective on 13 May 2024, unless CPSC receives significant adverse comments by 15 April 2024. If CPSC receives timely significant adverse comments, it will publish a notification in the Federal Register withdrawing this direct final rule before its effective date.</w:t>
      </w:r>
    </w:p>
    <w:p w14:paraId="0309741B" w14:textId="77777777" w:rsidR="00136F00" w:rsidRPr="002F663C" w:rsidRDefault="00EE45F2" w:rsidP="00B16ACF">
      <w:pPr>
        <w:spacing w:before="120" w:after="120"/>
        <w:rPr>
          <w:rFonts w:eastAsia="Calibri" w:cs="Times New Roman"/>
          <w:szCs w:val="18"/>
        </w:rPr>
      </w:pPr>
      <w:hyperlink r:id="rId14" w:history="1">
        <w:r w:rsidR="00066CF6" w:rsidRPr="002F663C">
          <w:rPr>
            <w:rFonts w:eastAsia="Calibri" w:cs="Times New Roman"/>
            <w:color w:val="0000FF"/>
            <w:szCs w:val="18"/>
            <w:u w:val="single"/>
          </w:rPr>
          <w:t>Title 16 Code of Federal Regulations (CFR) Part 1211</w:t>
        </w:r>
      </w:hyperlink>
    </w:p>
    <w:p w14:paraId="1CB7EC81" w14:textId="77777777" w:rsidR="00136F00" w:rsidRPr="002F663C" w:rsidRDefault="00066CF6" w:rsidP="00B16ACF">
      <w:pPr>
        <w:spacing w:before="120" w:after="120"/>
        <w:rPr>
          <w:rFonts w:eastAsia="Calibri" w:cs="Times New Roman"/>
          <w:szCs w:val="18"/>
        </w:rPr>
      </w:pPr>
      <w:r w:rsidRPr="002F663C">
        <w:rPr>
          <w:rFonts w:eastAsia="Calibri" w:cs="Times New Roman"/>
          <w:szCs w:val="18"/>
        </w:rPr>
        <w:t xml:space="preserve">This direct final rule and a previous direct final rule notified as </w:t>
      </w:r>
      <w:hyperlink r:id="rId15" w:history="1">
        <w:r w:rsidRPr="002F663C">
          <w:rPr>
            <w:rFonts w:eastAsia="Calibri" w:cs="Times New Roman"/>
            <w:color w:val="0000FF"/>
            <w:szCs w:val="18"/>
            <w:u w:val="single"/>
          </w:rPr>
          <w:t>G/TBT/N/USA/1384</w:t>
        </w:r>
      </w:hyperlink>
      <w:r w:rsidRPr="002F663C">
        <w:rPr>
          <w:rFonts w:eastAsia="Calibri" w:cs="Times New Roman"/>
          <w:szCs w:val="18"/>
        </w:rPr>
        <w:t xml:space="preserve"> is identified by Docket Number CPSC-2015-0025. The Docket Folder is available on Regulations.gov at </w:t>
      </w:r>
      <w:hyperlink r:id="rId16" w:history="1">
        <w:r w:rsidRPr="002F663C">
          <w:rPr>
            <w:rFonts w:eastAsia="Calibri" w:cs="Times New Roman"/>
            <w:color w:val="0000FF"/>
            <w:szCs w:val="18"/>
            <w:u w:val="single"/>
          </w:rPr>
          <w:t>https://www.regulations.gov/docket/CPSC-2015-0025/document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8"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9"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15 April 2024 will be shared with CPSC and will also be submitted to the </w:t>
      </w:r>
      <w:hyperlink r:id="rId21"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56F8C949" w14:textId="77777777" w:rsidR="006C5A96" w:rsidRDefault="00066CF6" w:rsidP="006C5A96">
      <w:pPr>
        <w:jc w:val="center"/>
        <w:rPr>
          <w:b/>
        </w:rPr>
      </w:pPr>
      <w:r w:rsidRPr="003971FF">
        <w:rPr>
          <w:b/>
        </w:rPr>
        <w:t>__________</w:t>
      </w:r>
    </w:p>
    <w:p w14:paraId="214EDDBF" w14:textId="77777777" w:rsidR="004D4D19" w:rsidRDefault="004D4D19" w:rsidP="007F38C2">
      <w:pPr>
        <w:jc w:val="center"/>
        <w:rPr>
          <w:b/>
        </w:rPr>
      </w:pPr>
    </w:p>
    <w:p w14:paraId="699DB543"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4531" w14:textId="77777777" w:rsidR="00066CF6" w:rsidRDefault="00066CF6">
      <w:r>
        <w:separator/>
      </w:r>
    </w:p>
  </w:endnote>
  <w:endnote w:type="continuationSeparator" w:id="0">
    <w:p w14:paraId="0B858FE1" w14:textId="77777777" w:rsidR="00066CF6" w:rsidRDefault="0006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546" w14:textId="77777777" w:rsidR="00544326" w:rsidRPr="00DD3DD7" w:rsidRDefault="00066CF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0808" w14:textId="77777777" w:rsidR="00544326" w:rsidRPr="00DD3DD7" w:rsidRDefault="00066CF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3711" w14:textId="77777777" w:rsidR="00066CF6" w:rsidRDefault="0006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4F54" w14:textId="77777777" w:rsidR="000248E6" w:rsidRDefault="00066CF6" w:rsidP="00ED54E0">
      <w:r>
        <w:separator/>
      </w:r>
    </w:p>
  </w:footnote>
  <w:footnote w:type="continuationSeparator" w:id="0">
    <w:p w14:paraId="2CD3AB37" w14:textId="77777777" w:rsidR="000248E6" w:rsidRDefault="00066CF6" w:rsidP="00ED54E0">
      <w:r>
        <w:continuationSeparator/>
      </w:r>
    </w:p>
  </w:footnote>
  <w:footnote w:id="1">
    <w:p w14:paraId="39D66CB6" w14:textId="77777777" w:rsidR="007F6EA2" w:rsidRDefault="00066CF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DC90" w14:textId="77777777" w:rsidR="00DD3DD7" w:rsidRDefault="00066CF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3275FDA" w14:textId="77777777" w:rsidR="004D4D19" w:rsidRPr="00DD3DD7" w:rsidRDefault="004D4D19" w:rsidP="00DD3DD7">
    <w:pPr>
      <w:pStyle w:val="Header"/>
      <w:pBdr>
        <w:bottom w:val="single" w:sz="4" w:space="1" w:color="auto"/>
      </w:pBdr>
      <w:tabs>
        <w:tab w:val="clear" w:pos="4513"/>
        <w:tab w:val="clear" w:pos="9027"/>
      </w:tabs>
      <w:jc w:val="center"/>
    </w:pPr>
  </w:p>
  <w:p w14:paraId="1894D204" w14:textId="77777777" w:rsidR="00DD3DD7" w:rsidRPr="00DD3DD7" w:rsidRDefault="00066CF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049903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01E2" w14:textId="77777777" w:rsidR="00DD3DD7" w:rsidRPr="00DD3DD7" w:rsidRDefault="00066CF6" w:rsidP="00DD3DD7">
    <w:pPr>
      <w:pStyle w:val="Header"/>
      <w:pBdr>
        <w:bottom w:val="single" w:sz="4" w:space="1" w:color="auto"/>
      </w:pBdr>
      <w:tabs>
        <w:tab w:val="clear" w:pos="4513"/>
        <w:tab w:val="clear" w:pos="9027"/>
      </w:tabs>
      <w:jc w:val="center"/>
    </w:pPr>
    <w:bookmarkStart w:id="28" w:name="spsSymbolHeader"/>
    <w:r w:rsidRPr="00DD3DD7">
      <w:t>G/TBT/N/USA/1384/Add.1</w:t>
    </w:r>
    <w:bookmarkEnd w:id="28"/>
  </w:p>
  <w:p w14:paraId="194DE870" w14:textId="77777777" w:rsidR="00DD3DD7" w:rsidRPr="00DD3DD7" w:rsidRDefault="00DD3DD7" w:rsidP="00DD3DD7">
    <w:pPr>
      <w:pStyle w:val="Header"/>
      <w:pBdr>
        <w:bottom w:val="single" w:sz="4" w:space="1" w:color="auto"/>
      </w:pBdr>
      <w:tabs>
        <w:tab w:val="clear" w:pos="4513"/>
        <w:tab w:val="clear" w:pos="9027"/>
      </w:tabs>
      <w:jc w:val="center"/>
    </w:pPr>
  </w:p>
  <w:p w14:paraId="5CDAC00A" w14:textId="77777777" w:rsidR="00DD3DD7" w:rsidRPr="00DD3DD7" w:rsidRDefault="00066CF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F06380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37ED" w14:paraId="0DE64AFB" w14:textId="77777777" w:rsidTr="00544326">
      <w:trPr>
        <w:trHeight w:val="240"/>
        <w:jc w:val="center"/>
      </w:trPr>
      <w:tc>
        <w:tcPr>
          <w:tcW w:w="3794" w:type="dxa"/>
          <w:shd w:val="clear" w:color="auto" w:fill="FFFFFF"/>
          <w:tcMar>
            <w:left w:w="108" w:type="dxa"/>
            <w:right w:w="108" w:type="dxa"/>
          </w:tcMar>
          <w:vAlign w:val="center"/>
        </w:tcPr>
        <w:p w14:paraId="2AC6504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5022230" w14:textId="77777777" w:rsidR="00ED54E0" w:rsidRPr="00182B84" w:rsidRDefault="00066CF6" w:rsidP="00425DC5">
          <w:pPr>
            <w:jc w:val="right"/>
            <w:rPr>
              <w:b/>
              <w:color w:val="FF0000"/>
              <w:szCs w:val="16"/>
            </w:rPr>
          </w:pPr>
          <w:r>
            <w:rPr>
              <w:b/>
              <w:color w:val="FF0000"/>
              <w:szCs w:val="16"/>
            </w:rPr>
            <w:t xml:space="preserve"> </w:t>
          </w:r>
        </w:p>
      </w:tc>
    </w:tr>
    <w:tr w:rsidR="007A37ED" w14:paraId="62AFB6D0" w14:textId="77777777" w:rsidTr="00544326">
      <w:trPr>
        <w:trHeight w:val="213"/>
        <w:jc w:val="center"/>
      </w:trPr>
      <w:tc>
        <w:tcPr>
          <w:tcW w:w="3794" w:type="dxa"/>
          <w:vMerge w:val="restart"/>
          <w:shd w:val="clear" w:color="auto" w:fill="FFFFFF"/>
          <w:tcMar>
            <w:left w:w="0" w:type="dxa"/>
            <w:right w:w="0" w:type="dxa"/>
          </w:tcMar>
        </w:tcPr>
        <w:p w14:paraId="56D733DB" w14:textId="77777777" w:rsidR="00ED54E0" w:rsidRPr="00182B84" w:rsidRDefault="00066CF6" w:rsidP="00425DC5">
          <w:pPr>
            <w:jc w:val="left"/>
          </w:pPr>
          <w:r w:rsidRPr="00182B84">
            <w:rPr>
              <w:noProof/>
              <w:lang w:val="en-US"/>
            </w:rPr>
            <w:drawing>
              <wp:inline distT="0" distB="0" distL="0" distR="0" wp14:anchorId="783054FC" wp14:editId="71392F3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233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ED4D00" w14:textId="77777777" w:rsidR="00ED54E0" w:rsidRPr="00182B84" w:rsidRDefault="00ED54E0" w:rsidP="00425DC5">
          <w:pPr>
            <w:jc w:val="right"/>
            <w:rPr>
              <w:b/>
              <w:szCs w:val="16"/>
            </w:rPr>
          </w:pPr>
        </w:p>
      </w:tc>
    </w:tr>
    <w:tr w:rsidR="007A37ED" w14:paraId="2F194D39" w14:textId="77777777" w:rsidTr="00544326">
      <w:trPr>
        <w:trHeight w:val="868"/>
        <w:jc w:val="center"/>
      </w:trPr>
      <w:tc>
        <w:tcPr>
          <w:tcW w:w="3794" w:type="dxa"/>
          <w:vMerge/>
          <w:shd w:val="clear" w:color="auto" w:fill="FFFFFF"/>
          <w:tcMar>
            <w:left w:w="108" w:type="dxa"/>
            <w:right w:w="108" w:type="dxa"/>
          </w:tcMar>
        </w:tcPr>
        <w:p w14:paraId="0A05442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7141F94" w14:textId="77777777" w:rsidR="00DD3DD7" w:rsidRPr="002F663C" w:rsidRDefault="00066CF6" w:rsidP="00DD3DD7">
          <w:pPr>
            <w:jc w:val="right"/>
            <w:rPr>
              <w:rFonts w:eastAsia="Calibri" w:cs="Times New Roman"/>
              <w:b/>
              <w:szCs w:val="16"/>
            </w:rPr>
          </w:pPr>
          <w:bookmarkStart w:id="29" w:name="bmkSymbols"/>
          <w:r w:rsidRPr="002F663C">
            <w:rPr>
              <w:rFonts w:eastAsia="Calibri" w:cs="Times New Roman"/>
              <w:b/>
              <w:szCs w:val="16"/>
            </w:rPr>
            <w:t>G/TBT/N/USA/1384/Add.1</w:t>
          </w:r>
          <w:bookmarkEnd w:id="29"/>
        </w:p>
        <w:p w14:paraId="2A0C25F7" w14:textId="77777777" w:rsidR="00C14444" w:rsidRPr="00C14444" w:rsidRDefault="00C14444" w:rsidP="00C14444">
          <w:pPr>
            <w:jc w:val="center"/>
            <w:rPr>
              <w:szCs w:val="16"/>
            </w:rPr>
          </w:pPr>
        </w:p>
      </w:tc>
    </w:tr>
    <w:tr w:rsidR="007A37ED" w14:paraId="660630E0" w14:textId="77777777" w:rsidTr="00544326">
      <w:trPr>
        <w:trHeight w:val="240"/>
        <w:jc w:val="center"/>
      </w:trPr>
      <w:tc>
        <w:tcPr>
          <w:tcW w:w="3794" w:type="dxa"/>
          <w:vMerge/>
          <w:shd w:val="clear" w:color="auto" w:fill="FFFFFF"/>
          <w:tcMar>
            <w:left w:w="108" w:type="dxa"/>
            <w:right w:w="108" w:type="dxa"/>
          </w:tcMar>
          <w:vAlign w:val="center"/>
        </w:tcPr>
        <w:p w14:paraId="78B44B09" w14:textId="77777777" w:rsidR="00ED54E0" w:rsidRPr="00182B84" w:rsidRDefault="00ED54E0" w:rsidP="00425DC5"/>
      </w:tc>
      <w:tc>
        <w:tcPr>
          <w:tcW w:w="5448" w:type="dxa"/>
          <w:gridSpan w:val="2"/>
          <w:shd w:val="clear" w:color="auto" w:fill="FFFFFF"/>
          <w:tcMar>
            <w:left w:w="108" w:type="dxa"/>
            <w:right w:w="108" w:type="dxa"/>
          </w:tcMar>
          <w:vAlign w:val="center"/>
        </w:tcPr>
        <w:p w14:paraId="37AF957A" w14:textId="24D4FB09" w:rsidR="00ED54E0" w:rsidRPr="00182B84" w:rsidRDefault="00066CF6" w:rsidP="00425DC5">
          <w:pPr>
            <w:jc w:val="right"/>
            <w:rPr>
              <w:szCs w:val="16"/>
            </w:rPr>
          </w:pPr>
          <w:bookmarkStart w:id="30" w:name="bmkDate"/>
          <w:bookmarkEnd w:id="30"/>
          <w:r>
            <w:rPr>
              <w:szCs w:val="16"/>
            </w:rPr>
            <w:t>18 March 2024</w:t>
          </w:r>
        </w:p>
      </w:tc>
    </w:tr>
    <w:tr w:rsidR="007A37ED" w14:paraId="5AD321E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8DED20" w14:textId="01352F3C" w:rsidR="00ED54E0" w:rsidRPr="00182B84" w:rsidRDefault="00066CF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EE45F2">
            <w:rPr>
              <w:rFonts w:eastAsia="Calibri" w:cs="Times New Roman"/>
              <w:color w:val="FF0000"/>
              <w:szCs w:val="16"/>
            </w:rPr>
            <w:t>2363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DCE9FBE" w14:textId="77777777" w:rsidR="00ED54E0" w:rsidRPr="00182B84" w:rsidRDefault="00066CF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A37ED" w14:paraId="7986C1B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C95C22" w14:textId="77777777" w:rsidR="00ED54E0" w:rsidRPr="00182B84" w:rsidRDefault="00066CF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7E078C9" w14:textId="77777777" w:rsidR="00ED54E0" w:rsidRPr="00182B84" w:rsidRDefault="00066CF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1C2455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7039B4">
      <w:start w:val="1"/>
      <w:numFmt w:val="decimal"/>
      <w:pStyle w:val="SummaryText"/>
      <w:lvlText w:val="%1."/>
      <w:lvlJc w:val="left"/>
      <w:pPr>
        <w:ind w:left="360" w:hanging="360"/>
      </w:pPr>
    </w:lvl>
    <w:lvl w:ilvl="1" w:tplc="08200A90" w:tentative="1">
      <w:start w:val="1"/>
      <w:numFmt w:val="lowerLetter"/>
      <w:lvlText w:val="%2."/>
      <w:lvlJc w:val="left"/>
      <w:pPr>
        <w:ind w:left="1080" w:hanging="360"/>
      </w:pPr>
    </w:lvl>
    <w:lvl w:ilvl="2" w:tplc="AE581A5E" w:tentative="1">
      <w:start w:val="1"/>
      <w:numFmt w:val="lowerRoman"/>
      <w:lvlText w:val="%3."/>
      <w:lvlJc w:val="right"/>
      <w:pPr>
        <w:ind w:left="1800" w:hanging="180"/>
      </w:pPr>
    </w:lvl>
    <w:lvl w:ilvl="3" w:tplc="126C34B0" w:tentative="1">
      <w:start w:val="1"/>
      <w:numFmt w:val="decimal"/>
      <w:lvlText w:val="%4."/>
      <w:lvlJc w:val="left"/>
      <w:pPr>
        <w:ind w:left="2520" w:hanging="360"/>
      </w:pPr>
    </w:lvl>
    <w:lvl w:ilvl="4" w:tplc="C150D46C" w:tentative="1">
      <w:start w:val="1"/>
      <w:numFmt w:val="lowerLetter"/>
      <w:lvlText w:val="%5."/>
      <w:lvlJc w:val="left"/>
      <w:pPr>
        <w:ind w:left="3240" w:hanging="360"/>
      </w:pPr>
    </w:lvl>
    <w:lvl w:ilvl="5" w:tplc="AD0635C2" w:tentative="1">
      <w:start w:val="1"/>
      <w:numFmt w:val="lowerRoman"/>
      <w:lvlText w:val="%6."/>
      <w:lvlJc w:val="right"/>
      <w:pPr>
        <w:ind w:left="3960" w:hanging="180"/>
      </w:pPr>
    </w:lvl>
    <w:lvl w:ilvl="6" w:tplc="A76A1DEC" w:tentative="1">
      <w:start w:val="1"/>
      <w:numFmt w:val="decimal"/>
      <w:lvlText w:val="%7."/>
      <w:lvlJc w:val="left"/>
      <w:pPr>
        <w:ind w:left="4680" w:hanging="360"/>
      </w:pPr>
    </w:lvl>
    <w:lvl w:ilvl="7" w:tplc="69F09ED0" w:tentative="1">
      <w:start w:val="1"/>
      <w:numFmt w:val="lowerLetter"/>
      <w:lvlText w:val="%8."/>
      <w:lvlJc w:val="left"/>
      <w:pPr>
        <w:ind w:left="5400" w:hanging="360"/>
      </w:pPr>
    </w:lvl>
    <w:lvl w:ilvl="8" w:tplc="048CCADC" w:tentative="1">
      <w:start w:val="1"/>
      <w:numFmt w:val="lowerRoman"/>
      <w:lvlText w:val="%9."/>
      <w:lvlJc w:val="right"/>
      <w:pPr>
        <w:ind w:left="6120" w:hanging="180"/>
      </w:pPr>
    </w:lvl>
  </w:abstractNum>
  <w:num w:numId="1" w16cid:durableId="1360472899">
    <w:abstractNumId w:val="9"/>
  </w:num>
  <w:num w:numId="2" w16cid:durableId="1307511269">
    <w:abstractNumId w:val="7"/>
  </w:num>
  <w:num w:numId="3" w16cid:durableId="1533299999">
    <w:abstractNumId w:val="6"/>
  </w:num>
  <w:num w:numId="4" w16cid:durableId="1508137865">
    <w:abstractNumId w:val="5"/>
  </w:num>
  <w:num w:numId="5" w16cid:durableId="351490858">
    <w:abstractNumId w:val="4"/>
  </w:num>
  <w:num w:numId="6" w16cid:durableId="725178453">
    <w:abstractNumId w:val="12"/>
  </w:num>
  <w:num w:numId="7" w16cid:durableId="11616684">
    <w:abstractNumId w:val="11"/>
  </w:num>
  <w:num w:numId="8" w16cid:durableId="1101607658">
    <w:abstractNumId w:val="10"/>
  </w:num>
  <w:num w:numId="9" w16cid:durableId="847451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8117347">
    <w:abstractNumId w:val="13"/>
  </w:num>
  <w:num w:numId="11" w16cid:durableId="483278636">
    <w:abstractNumId w:val="8"/>
  </w:num>
  <w:num w:numId="12" w16cid:durableId="1162549063">
    <w:abstractNumId w:val="3"/>
  </w:num>
  <w:num w:numId="13" w16cid:durableId="2003241811">
    <w:abstractNumId w:val="2"/>
  </w:num>
  <w:num w:numId="14" w16cid:durableId="1123841899">
    <w:abstractNumId w:val="1"/>
  </w:num>
  <w:num w:numId="15" w16cid:durableId="1267929505">
    <w:abstractNumId w:val="0"/>
  </w:num>
  <w:num w:numId="16" w16cid:durableId="42692910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66CF6"/>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36F00"/>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19C8"/>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37E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45F2"/>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C9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hopulstandards.com/ProductDetail.aspx?UniqueKey=32852" TargetMode="External"/><Relationship Id="rId18" Type="http://schemas.openxmlformats.org/officeDocument/2006/relationships/hyperlink" Target="mailto:usatbtep@nist.gov"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egulations.gov/docket/CPSC-2015-0025/document" TargetMode="External"/><Relationship Id="rId7" Type="http://schemas.openxmlformats.org/officeDocument/2006/relationships/footnotes" Target="footnotes.xml"/><Relationship Id="rId12" Type="http://schemas.openxmlformats.org/officeDocument/2006/relationships/hyperlink" Target="https://www.cpsc.gov/Regulations-Laws--Standards/Statutes/The-Consumer-Product-Safety-Improvement-Act" TargetMode="External"/><Relationship Id="rId17" Type="http://schemas.openxmlformats.org/officeDocument/2006/relationships/hyperlink" Target="http://www.regulation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gulations.gov/docket/CPSC-2015-0025/document" TargetMode="External"/><Relationship Id="rId20" Type="http://schemas.openxmlformats.org/officeDocument/2006/relationships/hyperlink" Target="https://24timezones.com/time-zone/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064_00_e.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ping.wto.org/en/Search?domainIds=1&amp;documentSymbol=USA%2F138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info.gov/content/pkg/FR-2024-03-14/pdf/2024-05281.pdf" TargetMode="External"/><Relationship Id="rId19" Type="http://schemas.openxmlformats.org/officeDocument/2006/relationships/hyperlink" Target="http://time-time.net/times/time-zones/usa-canada/current-eastern-time-est.php" TargetMode="External"/><Relationship Id="rId4" Type="http://schemas.openxmlformats.org/officeDocument/2006/relationships/styles" Target="styles.xml"/><Relationship Id="rId9" Type="http://schemas.openxmlformats.org/officeDocument/2006/relationships/hyperlink" Target="https://www.govinfo.gov/content/pkg/FR-2024-03-14/html/2024-05281.htm" TargetMode="External"/><Relationship Id="rId14" Type="http://schemas.openxmlformats.org/officeDocument/2006/relationships/hyperlink" Target="https://www.ecfr.gov/current/title-16/chapter-II/subchapter-B/part-1211?toc=1"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519A-ED7A-497B-82FA-D12C22A3019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2024-03-18T09:35:00Z</dcterms:created>
  <dcterms:modified xsi:type="dcterms:W3CDTF">2024-03-18T09:47:00Z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