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007" w14:textId="77777777" w:rsidR="002D78C9" w:rsidRDefault="0074687C" w:rsidP="00DD3DD7">
      <w:pPr>
        <w:pStyle w:val="Title"/>
      </w:pPr>
      <w:r w:rsidRPr="002F663C">
        <w:t>NOTIFICATION</w:t>
      </w:r>
    </w:p>
    <w:p w14:paraId="63E9E84B" w14:textId="77777777" w:rsidR="002F663C" w:rsidRPr="002F663C" w:rsidRDefault="0074687C" w:rsidP="00DD3DD7">
      <w:pPr>
        <w:pStyle w:val="Title3"/>
      </w:pPr>
      <w:r w:rsidRPr="002F663C">
        <w:t>Addendum</w:t>
      </w:r>
    </w:p>
    <w:p w14:paraId="1F817797" w14:textId="77777777" w:rsidR="002F663C" w:rsidRDefault="0074687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4D59660" w14:textId="77777777" w:rsidR="001E2E4A" w:rsidRPr="002F663C" w:rsidRDefault="001E2E4A" w:rsidP="001E2E4A">
      <w:pPr>
        <w:rPr>
          <w:rFonts w:eastAsia="Calibri" w:cs="Times New Roman"/>
        </w:rPr>
      </w:pPr>
    </w:p>
    <w:p w14:paraId="50F6B565" w14:textId="77777777" w:rsidR="002F663C" w:rsidRPr="002F663C" w:rsidRDefault="0074687C" w:rsidP="002F663C">
      <w:pPr>
        <w:jc w:val="center"/>
        <w:rPr>
          <w:rFonts w:eastAsia="Calibri" w:cs="Times New Roman"/>
          <w:b/>
        </w:rPr>
      </w:pPr>
      <w:r w:rsidRPr="002F663C">
        <w:rPr>
          <w:rFonts w:eastAsia="Calibri" w:cs="Times New Roman"/>
          <w:b/>
        </w:rPr>
        <w:t>_______________</w:t>
      </w:r>
    </w:p>
    <w:p w14:paraId="2399B956" w14:textId="77777777" w:rsidR="002F663C" w:rsidRDefault="002F663C" w:rsidP="002F663C">
      <w:pPr>
        <w:rPr>
          <w:rFonts w:eastAsia="Calibri" w:cs="Times New Roman"/>
        </w:rPr>
      </w:pPr>
    </w:p>
    <w:p w14:paraId="5B67E352" w14:textId="77777777" w:rsidR="00C14444" w:rsidRPr="002F663C" w:rsidRDefault="00C14444" w:rsidP="002F663C">
      <w:pPr>
        <w:rPr>
          <w:rFonts w:eastAsia="Calibri" w:cs="Times New Roman"/>
        </w:rPr>
      </w:pPr>
    </w:p>
    <w:p w14:paraId="3B889AC7" w14:textId="77777777" w:rsidR="002F663C" w:rsidRPr="002F663C" w:rsidRDefault="0074687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Walk-in Coolers and Walk-in Freezers</w:t>
      </w:r>
      <w:bookmarkEnd w:id="3"/>
    </w:p>
    <w:p w14:paraId="02A6A3E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82A08" w14:paraId="3DF1A92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DEAA611" w14:textId="77777777" w:rsidR="002F663C" w:rsidRPr="002F663C" w:rsidRDefault="0074687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82A08" w14:paraId="500C6EC9" w14:textId="77777777" w:rsidTr="00E9471B">
        <w:tc>
          <w:tcPr>
            <w:tcW w:w="851" w:type="dxa"/>
            <w:shd w:val="clear" w:color="auto" w:fill="auto"/>
          </w:tcPr>
          <w:p w14:paraId="7AF318E0" w14:textId="77777777" w:rsidR="002F663C" w:rsidRPr="00711F9C" w:rsidRDefault="0074687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B0E562A" w14:textId="77777777" w:rsidR="002F663C" w:rsidRPr="002F663C" w:rsidRDefault="0074687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82A08" w14:paraId="6FF292B8" w14:textId="77777777" w:rsidTr="00E9471B">
        <w:tc>
          <w:tcPr>
            <w:tcW w:w="851" w:type="dxa"/>
            <w:shd w:val="clear" w:color="auto" w:fill="auto"/>
          </w:tcPr>
          <w:p w14:paraId="0802F395" w14:textId="77777777" w:rsidR="002F663C" w:rsidRPr="00711F9C" w:rsidRDefault="0074687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4475771" w14:textId="77777777" w:rsidR="002F663C" w:rsidRPr="002F663C" w:rsidRDefault="0074687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82A08" w14:paraId="7631FDA6" w14:textId="77777777" w:rsidTr="00E9471B">
        <w:tc>
          <w:tcPr>
            <w:tcW w:w="851" w:type="dxa"/>
            <w:shd w:val="clear" w:color="auto" w:fill="auto"/>
          </w:tcPr>
          <w:p w14:paraId="47F382AC" w14:textId="77777777" w:rsidR="002F663C" w:rsidRPr="00711F9C" w:rsidRDefault="0074687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3E8D4A1" w14:textId="77777777" w:rsidR="002F663C" w:rsidRPr="002F663C" w:rsidRDefault="0074687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82A08" w14:paraId="2568E15D" w14:textId="77777777" w:rsidTr="00E9471B">
        <w:tc>
          <w:tcPr>
            <w:tcW w:w="851" w:type="dxa"/>
            <w:shd w:val="clear" w:color="auto" w:fill="auto"/>
          </w:tcPr>
          <w:p w14:paraId="76DCCF59" w14:textId="77777777" w:rsidR="002F663C" w:rsidRPr="00711F9C" w:rsidRDefault="0074687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00B87E4" w14:textId="77777777" w:rsidR="002F663C" w:rsidRPr="002F663C" w:rsidRDefault="0074687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25 October 2023</w:t>
            </w:r>
            <w:bookmarkEnd w:id="12"/>
          </w:p>
        </w:tc>
      </w:tr>
      <w:tr w:rsidR="00182A08" w14:paraId="5C0CC907" w14:textId="77777777" w:rsidTr="00E9471B">
        <w:tc>
          <w:tcPr>
            <w:tcW w:w="851" w:type="dxa"/>
            <w:shd w:val="clear" w:color="auto" w:fill="auto"/>
          </w:tcPr>
          <w:p w14:paraId="439A74B7" w14:textId="77777777" w:rsidR="002F663C" w:rsidRPr="00711F9C" w:rsidRDefault="0074687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77C78B5" w14:textId="77777777" w:rsidR="002F663C" w:rsidRPr="002F663C" w:rsidRDefault="0074687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D2F84A2" w14:textId="77777777" w:rsidR="002F663C" w:rsidRPr="002F663C" w:rsidRDefault="0074687C" w:rsidP="00EB7B40">
            <w:pPr>
              <w:spacing w:before="120" w:after="120"/>
              <w:rPr>
                <w:rFonts w:eastAsia="Calibri" w:cs="Times New Roman"/>
              </w:rPr>
            </w:pPr>
            <w:r w:rsidRPr="002F663C">
              <w:rPr>
                <w:rFonts w:eastAsia="Calibri" w:cs="Times New Roman"/>
              </w:rPr>
              <w:t>88 Federal Register (FR) 73215, 10 Code of Federal Regulations (CFR) Parts 429 and 431:</w:t>
            </w:r>
          </w:p>
          <w:p w14:paraId="42FFFC44" w14:textId="77777777" w:rsidR="002F663C" w:rsidRPr="002F663C" w:rsidRDefault="004D3E86" w:rsidP="00EB7B40">
            <w:pPr>
              <w:spacing w:before="120" w:after="120"/>
              <w:rPr>
                <w:rFonts w:eastAsia="Calibri" w:cs="Times New Roman"/>
              </w:rPr>
            </w:pPr>
            <w:hyperlink r:id="rId9" w:tgtFrame="_blank" w:history="1">
              <w:r w:rsidR="0074687C" w:rsidRPr="002F663C">
                <w:rPr>
                  <w:rFonts w:eastAsia="Calibri" w:cs="Times New Roman"/>
                  <w:color w:val="0000FF"/>
                  <w:u w:val="single"/>
                </w:rPr>
                <w:t>https://www.govinfo.gov/content/pkg/FR-2023-10-25/html/2023-18531.htm</w:t>
              </w:r>
            </w:hyperlink>
          </w:p>
          <w:p w14:paraId="717D8621" w14:textId="77777777" w:rsidR="002F663C" w:rsidRPr="002F663C" w:rsidRDefault="004D3E86" w:rsidP="00EB7B40">
            <w:pPr>
              <w:spacing w:before="120" w:after="120"/>
              <w:rPr>
                <w:rFonts w:eastAsia="Calibri" w:cs="Times New Roman"/>
              </w:rPr>
            </w:pPr>
            <w:hyperlink r:id="rId10" w:tgtFrame="_blank" w:history="1">
              <w:r w:rsidR="0074687C" w:rsidRPr="002F663C">
                <w:rPr>
                  <w:rFonts w:eastAsia="Calibri" w:cs="Times New Roman"/>
                  <w:color w:val="0000FF"/>
                  <w:u w:val="single"/>
                </w:rPr>
                <w:t>https://www.govinfo.gov/content/pkg/FR-2023-10-25/pdf/2023-18531.pdf</w:t>
              </w:r>
            </w:hyperlink>
          </w:p>
          <w:p w14:paraId="778FA07D" w14:textId="77777777" w:rsidR="002F663C" w:rsidRPr="002F663C" w:rsidRDefault="004D3E86" w:rsidP="00EB7B40">
            <w:pPr>
              <w:spacing w:before="120" w:after="120"/>
              <w:rPr>
                <w:rFonts w:eastAsia="Calibri" w:cs="Times New Roman"/>
              </w:rPr>
            </w:pPr>
            <w:hyperlink r:id="rId11" w:tgtFrame="_blank" w:history="1">
              <w:r w:rsidR="0074687C" w:rsidRPr="002F663C">
                <w:rPr>
                  <w:rFonts w:eastAsia="Calibri" w:cs="Times New Roman"/>
                  <w:color w:val="0000FF"/>
                  <w:u w:val="single"/>
                </w:rPr>
                <w:t>https://members.wto.org/crnattachments/2023/TBT/USA/final_measure/23_13149_00_e.pdf</w:t>
              </w:r>
            </w:hyperlink>
            <w:bookmarkEnd w:id="15"/>
          </w:p>
        </w:tc>
      </w:tr>
      <w:tr w:rsidR="00182A08" w14:paraId="04D13150" w14:textId="77777777" w:rsidTr="00E9471B">
        <w:tc>
          <w:tcPr>
            <w:tcW w:w="851" w:type="dxa"/>
            <w:shd w:val="clear" w:color="auto" w:fill="auto"/>
          </w:tcPr>
          <w:p w14:paraId="718907DA" w14:textId="77777777" w:rsidR="002F663C" w:rsidRPr="00711F9C" w:rsidRDefault="0074687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0FF2F21" w14:textId="77777777" w:rsidR="002F663C" w:rsidRPr="002F663C" w:rsidRDefault="0074687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8BFE56C" w14:textId="77777777" w:rsidR="002F663C" w:rsidRPr="002F663C" w:rsidRDefault="0074687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82A08" w14:paraId="49DFEF09" w14:textId="77777777" w:rsidTr="00E9471B">
        <w:tc>
          <w:tcPr>
            <w:tcW w:w="851" w:type="dxa"/>
            <w:shd w:val="clear" w:color="auto" w:fill="auto"/>
          </w:tcPr>
          <w:p w14:paraId="685D6BB4" w14:textId="77777777" w:rsidR="002F663C" w:rsidRPr="00711F9C" w:rsidRDefault="0074687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2F9C795" w14:textId="77777777" w:rsidR="002F663C" w:rsidRPr="002F663C" w:rsidRDefault="0074687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36A8E40" w14:textId="77777777" w:rsidR="002F663C" w:rsidRPr="002F663C" w:rsidRDefault="0074687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82A08" w14:paraId="165BC5F7" w14:textId="77777777" w:rsidTr="00E9471B">
        <w:tc>
          <w:tcPr>
            <w:tcW w:w="851" w:type="dxa"/>
            <w:shd w:val="clear" w:color="auto" w:fill="auto"/>
          </w:tcPr>
          <w:p w14:paraId="2EE2188B" w14:textId="77777777" w:rsidR="002F663C" w:rsidRPr="00711F9C" w:rsidRDefault="0074687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2D45208" w14:textId="77777777" w:rsidR="002F663C" w:rsidRPr="002F663C" w:rsidRDefault="0074687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82A08" w14:paraId="166477EA" w14:textId="77777777" w:rsidTr="00E9471B">
        <w:tc>
          <w:tcPr>
            <w:tcW w:w="851" w:type="dxa"/>
            <w:tcBorders>
              <w:bottom w:val="double" w:sz="4" w:space="0" w:color="auto"/>
            </w:tcBorders>
            <w:shd w:val="clear" w:color="auto" w:fill="auto"/>
          </w:tcPr>
          <w:p w14:paraId="59C64C07" w14:textId="77777777" w:rsidR="002F663C" w:rsidRPr="00711F9C" w:rsidRDefault="0074687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75F8455" w14:textId="77777777" w:rsidR="002F663C" w:rsidRPr="002F663C" w:rsidRDefault="0074687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75906FA" w14:textId="77777777" w:rsidR="002F663C" w:rsidRPr="002F663C" w:rsidRDefault="002F663C" w:rsidP="002F663C">
      <w:pPr>
        <w:jc w:val="left"/>
        <w:rPr>
          <w:rFonts w:eastAsia="Calibri" w:cs="Times New Roman"/>
          <w:highlight w:val="yellow"/>
        </w:rPr>
      </w:pPr>
    </w:p>
    <w:p w14:paraId="1D6D7CCA" w14:textId="77777777" w:rsidR="003971FF" w:rsidRPr="007F6EA2" w:rsidRDefault="0074687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Final rule; correcting amendments - On 4 May 2023, the U.S. Department of Energy ("DOE") </w:t>
      </w:r>
      <w:hyperlink r:id="rId12" w:history="1">
        <w:r w:rsidRPr="002F663C">
          <w:rPr>
            <w:rFonts w:eastAsia="Calibri" w:cs="Times New Roman"/>
            <w:color w:val="0000FF"/>
            <w:szCs w:val="18"/>
            <w:u w:val="single"/>
          </w:rPr>
          <w:t>published a final rule</w:t>
        </w:r>
      </w:hyperlink>
      <w:r w:rsidRPr="002F663C">
        <w:rPr>
          <w:rFonts w:eastAsia="Calibri" w:cs="Times New Roman"/>
          <w:szCs w:val="18"/>
        </w:rPr>
        <w:t xml:space="preserve"> adopting test procedures for </w:t>
      </w:r>
      <w:hyperlink r:id="rId13" w:history="1">
        <w:r w:rsidRPr="002F663C">
          <w:rPr>
            <w:rFonts w:eastAsia="Calibri" w:cs="Times New Roman"/>
            <w:color w:val="0000FF"/>
            <w:szCs w:val="18"/>
            <w:u w:val="single"/>
          </w:rPr>
          <w:t>walk-in coolers and walk-in freezers</w:t>
        </w:r>
      </w:hyperlink>
      <w:r w:rsidRPr="002F663C">
        <w:rPr>
          <w:rFonts w:eastAsia="Calibri" w:cs="Times New Roman"/>
          <w:szCs w:val="18"/>
        </w:rPr>
        <w:t>. This document corrects errors and omissions in that final rule. Neither the errors and omissions nor the corrections affect the substance of the rulemaking or any conclusions reached in support of the final rule.</w:t>
      </w:r>
    </w:p>
    <w:p w14:paraId="0C590E4E" w14:textId="77777777" w:rsidR="00432D09" w:rsidRPr="002F663C" w:rsidRDefault="0074687C" w:rsidP="00B16ACF">
      <w:pPr>
        <w:spacing w:before="120" w:after="120"/>
        <w:rPr>
          <w:rFonts w:eastAsia="Calibri" w:cs="Times New Roman"/>
          <w:szCs w:val="18"/>
        </w:rPr>
      </w:pPr>
      <w:r w:rsidRPr="002F663C">
        <w:rPr>
          <w:rFonts w:eastAsia="Calibri" w:cs="Times New Roman"/>
          <w:szCs w:val="18"/>
        </w:rPr>
        <w:t xml:space="preserve">The text of the regulation is accessible in </w:t>
      </w:r>
      <w:hyperlink r:id="rId14" w:history="1">
        <w:r w:rsidRPr="002F663C">
          <w:rPr>
            <w:rFonts w:eastAsia="Calibri" w:cs="Times New Roman"/>
            <w:color w:val="0000FF"/>
            <w:szCs w:val="18"/>
            <w:u w:val="single"/>
          </w:rPr>
          <w:t>Title 10</w:t>
        </w:r>
      </w:hyperlink>
      <w:r w:rsidRPr="002F663C">
        <w:rPr>
          <w:rFonts w:eastAsia="Calibri" w:cs="Times New Roman"/>
          <w:szCs w:val="18"/>
        </w:rPr>
        <w:t xml:space="preserve"> of the Code of Federal Regulations (CFR), Parts </w:t>
      </w:r>
      <w:hyperlink r:id="rId15" w:history="1">
        <w:r w:rsidRPr="002F663C">
          <w:rPr>
            <w:rFonts w:eastAsia="Calibri" w:cs="Times New Roman"/>
            <w:color w:val="0000FF"/>
            <w:szCs w:val="18"/>
            <w:u w:val="single"/>
          </w:rPr>
          <w:t>429</w:t>
        </w:r>
      </w:hyperlink>
      <w:r w:rsidRPr="002F663C">
        <w:rPr>
          <w:rFonts w:eastAsia="Calibri" w:cs="Times New Roman"/>
          <w:szCs w:val="18"/>
        </w:rPr>
        <w:t xml:space="preserve"> and </w:t>
      </w:r>
      <w:hyperlink r:id="rId16" w:history="1">
        <w:r w:rsidRPr="002F663C">
          <w:rPr>
            <w:rFonts w:eastAsia="Calibri" w:cs="Times New Roman"/>
            <w:color w:val="0000FF"/>
            <w:szCs w:val="18"/>
            <w:u w:val="single"/>
          </w:rPr>
          <w:t>431</w:t>
        </w:r>
      </w:hyperlink>
      <w:r w:rsidRPr="002F663C">
        <w:rPr>
          <w:rFonts w:eastAsia="Calibri" w:cs="Times New Roman"/>
          <w:szCs w:val="18"/>
        </w:rPr>
        <w:t>.</w:t>
      </w:r>
    </w:p>
    <w:p w14:paraId="4F866D4C" w14:textId="77777777" w:rsidR="00432D09" w:rsidRPr="002F663C" w:rsidRDefault="0074687C" w:rsidP="00B16ACF">
      <w:pPr>
        <w:spacing w:before="120" w:after="120"/>
        <w:rPr>
          <w:rFonts w:eastAsia="Calibri" w:cs="Times New Roman"/>
          <w:szCs w:val="18"/>
        </w:rPr>
      </w:pPr>
      <w:r w:rsidRPr="002F663C">
        <w:rPr>
          <w:rFonts w:eastAsia="Calibri" w:cs="Times New Roman"/>
          <w:szCs w:val="18"/>
        </w:rPr>
        <w:lastRenderedPageBreak/>
        <w:t>Effective 25 October 2023.</w:t>
      </w:r>
    </w:p>
    <w:p w14:paraId="731BE7D4" w14:textId="77777777" w:rsidR="00432D09" w:rsidRPr="002F663C" w:rsidRDefault="0074687C" w:rsidP="00B16ACF">
      <w:pPr>
        <w:spacing w:before="120" w:after="120"/>
        <w:rPr>
          <w:rFonts w:eastAsia="Calibri" w:cs="Times New Roman"/>
          <w:szCs w:val="18"/>
        </w:rPr>
      </w:pPr>
      <w:r w:rsidRPr="002F663C">
        <w:rPr>
          <w:rFonts w:eastAsia="Calibri" w:cs="Times New Roman"/>
          <w:szCs w:val="18"/>
        </w:rPr>
        <w:t xml:space="preserve">This final rule; correcting amendments and previous actions notified under the symbol </w:t>
      </w:r>
      <w:hyperlink r:id="rId17" w:history="1">
        <w:r w:rsidRPr="002F663C">
          <w:rPr>
            <w:rFonts w:eastAsia="Calibri" w:cs="Times New Roman"/>
            <w:color w:val="0000FF"/>
            <w:szCs w:val="18"/>
            <w:u w:val="single"/>
          </w:rPr>
          <w:t>G/TBT/N/USA/1189/Rev.2</w:t>
        </w:r>
      </w:hyperlink>
      <w:r w:rsidRPr="002F663C">
        <w:rPr>
          <w:rFonts w:eastAsia="Calibri" w:cs="Times New Roman"/>
          <w:szCs w:val="18"/>
        </w:rPr>
        <w:t xml:space="preserve"> are identified by Docket Number EERE-2017-BT-TP-0010. The Docket Folder is available from Regulations.gov at </w:t>
      </w:r>
      <w:hyperlink r:id="rId18" w:history="1">
        <w:r w:rsidRPr="002F663C">
          <w:rPr>
            <w:rFonts w:eastAsia="Calibri" w:cs="Times New Roman"/>
            <w:color w:val="0000FF"/>
            <w:szCs w:val="18"/>
            <w:u w:val="single"/>
          </w:rPr>
          <w:t>https://www.regulations.gov/docket/EERE-2017-BT-TP-0010/document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1099AD73" w14:textId="77777777" w:rsidR="006C5A96" w:rsidRDefault="0074687C" w:rsidP="006C5A96">
      <w:pPr>
        <w:jc w:val="center"/>
        <w:rPr>
          <w:b/>
        </w:rPr>
      </w:pPr>
      <w:r w:rsidRPr="003971FF">
        <w:rPr>
          <w:b/>
        </w:rPr>
        <w:t>__________</w:t>
      </w:r>
    </w:p>
    <w:p w14:paraId="729FCAF3" w14:textId="77777777" w:rsidR="004D4D19" w:rsidRDefault="004D4D19" w:rsidP="007F38C2">
      <w:pPr>
        <w:jc w:val="center"/>
        <w:rPr>
          <w:b/>
        </w:rPr>
      </w:pPr>
    </w:p>
    <w:p w14:paraId="7739B2A0"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123F" w14:textId="77777777" w:rsidR="00207146" w:rsidRDefault="0074687C">
      <w:r>
        <w:separator/>
      </w:r>
    </w:p>
  </w:endnote>
  <w:endnote w:type="continuationSeparator" w:id="0">
    <w:p w14:paraId="34B8A9CE" w14:textId="77777777" w:rsidR="00207146" w:rsidRDefault="007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0276" w14:textId="77777777" w:rsidR="00544326" w:rsidRPr="00DD3DD7" w:rsidRDefault="0074687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0C89" w14:textId="77777777" w:rsidR="00544326" w:rsidRPr="00DD3DD7" w:rsidRDefault="0074687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3CAF" w14:textId="77777777" w:rsidR="0074687C" w:rsidRDefault="00746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F3FC" w14:textId="77777777" w:rsidR="000248E6" w:rsidRDefault="0074687C" w:rsidP="00ED54E0">
      <w:r>
        <w:separator/>
      </w:r>
    </w:p>
  </w:footnote>
  <w:footnote w:type="continuationSeparator" w:id="0">
    <w:p w14:paraId="12C9680F" w14:textId="77777777" w:rsidR="000248E6" w:rsidRDefault="0074687C" w:rsidP="00ED54E0">
      <w:r>
        <w:continuationSeparator/>
      </w:r>
    </w:p>
  </w:footnote>
  <w:footnote w:id="1">
    <w:p w14:paraId="6D6D595C" w14:textId="77777777" w:rsidR="007F6EA2" w:rsidRDefault="0074687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E2FE" w14:textId="77777777" w:rsidR="00DD3DD7" w:rsidRDefault="0074687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6D70CE1" w14:textId="77777777" w:rsidR="004D4D19" w:rsidRPr="00DD3DD7" w:rsidRDefault="004D4D19" w:rsidP="00DD3DD7">
    <w:pPr>
      <w:pStyle w:val="Header"/>
      <w:pBdr>
        <w:bottom w:val="single" w:sz="4" w:space="1" w:color="auto"/>
      </w:pBdr>
      <w:tabs>
        <w:tab w:val="clear" w:pos="4513"/>
        <w:tab w:val="clear" w:pos="9027"/>
      </w:tabs>
      <w:jc w:val="center"/>
    </w:pPr>
  </w:p>
  <w:p w14:paraId="4315EF13" w14:textId="77777777" w:rsidR="00DD3DD7" w:rsidRPr="00DD3DD7" w:rsidRDefault="0074687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B8195D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38C" w14:textId="77777777" w:rsidR="00DD3DD7" w:rsidRPr="00DD3DD7" w:rsidRDefault="0074687C" w:rsidP="00DD3DD7">
    <w:pPr>
      <w:pStyle w:val="Header"/>
      <w:pBdr>
        <w:bottom w:val="single" w:sz="4" w:space="1" w:color="auto"/>
      </w:pBdr>
      <w:tabs>
        <w:tab w:val="clear" w:pos="4513"/>
        <w:tab w:val="clear" w:pos="9027"/>
      </w:tabs>
      <w:jc w:val="center"/>
    </w:pPr>
    <w:bookmarkStart w:id="28" w:name="spsSymbolHeader"/>
    <w:r w:rsidRPr="00DD3DD7">
      <w:t>G/TBT/N/USA/1189/Rev.2/Add.2</w:t>
    </w:r>
    <w:bookmarkEnd w:id="28"/>
  </w:p>
  <w:p w14:paraId="18E2A3E9" w14:textId="77777777" w:rsidR="00DD3DD7" w:rsidRPr="00DD3DD7" w:rsidRDefault="00DD3DD7" w:rsidP="00DD3DD7">
    <w:pPr>
      <w:pStyle w:val="Header"/>
      <w:pBdr>
        <w:bottom w:val="single" w:sz="4" w:space="1" w:color="auto"/>
      </w:pBdr>
      <w:tabs>
        <w:tab w:val="clear" w:pos="4513"/>
        <w:tab w:val="clear" w:pos="9027"/>
      </w:tabs>
      <w:jc w:val="center"/>
    </w:pPr>
  </w:p>
  <w:p w14:paraId="49B6D126" w14:textId="77777777" w:rsidR="00DD3DD7" w:rsidRPr="00DD3DD7" w:rsidRDefault="0074687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5827EC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2A08" w14:paraId="7D68BA85" w14:textId="77777777" w:rsidTr="00544326">
      <w:trPr>
        <w:trHeight w:val="240"/>
        <w:jc w:val="center"/>
      </w:trPr>
      <w:tc>
        <w:tcPr>
          <w:tcW w:w="3794" w:type="dxa"/>
          <w:shd w:val="clear" w:color="auto" w:fill="FFFFFF"/>
          <w:tcMar>
            <w:left w:w="108" w:type="dxa"/>
            <w:right w:w="108" w:type="dxa"/>
          </w:tcMar>
          <w:vAlign w:val="center"/>
        </w:tcPr>
        <w:p w14:paraId="5141BD3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053901" w14:textId="77777777" w:rsidR="00ED54E0" w:rsidRPr="00182B84" w:rsidRDefault="0074687C" w:rsidP="00425DC5">
          <w:pPr>
            <w:jc w:val="right"/>
            <w:rPr>
              <w:b/>
              <w:color w:val="FF0000"/>
              <w:szCs w:val="16"/>
            </w:rPr>
          </w:pPr>
          <w:r>
            <w:rPr>
              <w:b/>
              <w:color w:val="FF0000"/>
              <w:szCs w:val="16"/>
            </w:rPr>
            <w:t xml:space="preserve"> </w:t>
          </w:r>
        </w:p>
      </w:tc>
    </w:tr>
    <w:tr w:rsidR="00182A08" w14:paraId="4AD283E2" w14:textId="77777777" w:rsidTr="00544326">
      <w:trPr>
        <w:trHeight w:val="213"/>
        <w:jc w:val="center"/>
      </w:trPr>
      <w:tc>
        <w:tcPr>
          <w:tcW w:w="3794" w:type="dxa"/>
          <w:vMerge w:val="restart"/>
          <w:shd w:val="clear" w:color="auto" w:fill="FFFFFF"/>
          <w:tcMar>
            <w:left w:w="0" w:type="dxa"/>
            <w:right w:w="0" w:type="dxa"/>
          </w:tcMar>
        </w:tcPr>
        <w:p w14:paraId="35C87462" w14:textId="77777777" w:rsidR="00ED54E0" w:rsidRPr="00182B84" w:rsidRDefault="0074687C" w:rsidP="00425DC5">
          <w:pPr>
            <w:jc w:val="left"/>
          </w:pPr>
          <w:r w:rsidRPr="00182B84">
            <w:rPr>
              <w:noProof/>
              <w:lang w:val="en-US"/>
            </w:rPr>
            <w:drawing>
              <wp:inline distT="0" distB="0" distL="0" distR="0" wp14:anchorId="036EBE12" wp14:editId="4A7E617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872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259503" w14:textId="77777777" w:rsidR="00ED54E0" w:rsidRPr="00182B84" w:rsidRDefault="00ED54E0" w:rsidP="00425DC5">
          <w:pPr>
            <w:jc w:val="right"/>
            <w:rPr>
              <w:b/>
              <w:szCs w:val="16"/>
            </w:rPr>
          </w:pPr>
        </w:p>
      </w:tc>
    </w:tr>
    <w:tr w:rsidR="00182A08" w14:paraId="7B314F1D" w14:textId="77777777" w:rsidTr="00544326">
      <w:trPr>
        <w:trHeight w:val="868"/>
        <w:jc w:val="center"/>
      </w:trPr>
      <w:tc>
        <w:tcPr>
          <w:tcW w:w="3794" w:type="dxa"/>
          <w:vMerge/>
          <w:shd w:val="clear" w:color="auto" w:fill="FFFFFF"/>
          <w:tcMar>
            <w:left w:w="108" w:type="dxa"/>
            <w:right w:w="108" w:type="dxa"/>
          </w:tcMar>
        </w:tcPr>
        <w:p w14:paraId="091A4F3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15EC4B4" w14:textId="77777777" w:rsidR="00DD3DD7" w:rsidRPr="002F663C" w:rsidRDefault="0074687C" w:rsidP="00DD3DD7">
          <w:pPr>
            <w:jc w:val="right"/>
            <w:rPr>
              <w:rFonts w:eastAsia="Calibri" w:cs="Times New Roman"/>
              <w:b/>
              <w:szCs w:val="16"/>
            </w:rPr>
          </w:pPr>
          <w:bookmarkStart w:id="29" w:name="bmkSymbols"/>
          <w:r w:rsidRPr="002F663C">
            <w:rPr>
              <w:rFonts w:eastAsia="Calibri" w:cs="Times New Roman"/>
              <w:b/>
              <w:szCs w:val="16"/>
            </w:rPr>
            <w:t>G/TBT/N/USA/1189/Rev.2/Add.2</w:t>
          </w:r>
          <w:bookmarkEnd w:id="29"/>
        </w:p>
        <w:p w14:paraId="3BAD1CA9" w14:textId="77777777" w:rsidR="00C14444" w:rsidRPr="00C14444" w:rsidRDefault="00C14444" w:rsidP="00C14444">
          <w:pPr>
            <w:jc w:val="center"/>
            <w:rPr>
              <w:szCs w:val="16"/>
            </w:rPr>
          </w:pPr>
        </w:p>
      </w:tc>
    </w:tr>
    <w:tr w:rsidR="00182A08" w14:paraId="6B136E44" w14:textId="77777777" w:rsidTr="00544326">
      <w:trPr>
        <w:trHeight w:val="240"/>
        <w:jc w:val="center"/>
      </w:trPr>
      <w:tc>
        <w:tcPr>
          <w:tcW w:w="3794" w:type="dxa"/>
          <w:vMerge/>
          <w:shd w:val="clear" w:color="auto" w:fill="FFFFFF"/>
          <w:tcMar>
            <w:left w:w="108" w:type="dxa"/>
            <w:right w:w="108" w:type="dxa"/>
          </w:tcMar>
          <w:vAlign w:val="center"/>
        </w:tcPr>
        <w:p w14:paraId="2DB515EE" w14:textId="77777777" w:rsidR="00ED54E0" w:rsidRPr="00182B84" w:rsidRDefault="00ED54E0" w:rsidP="00425DC5"/>
      </w:tc>
      <w:tc>
        <w:tcPr>
          <w:tcW w:w="5448" w:type="dxa"/>
          <w:gridSpan w:val="2"/>
          <w:shd w:val="clear" w:color="auto" w:fill="FFFFFF"/>
          <w:tcMar>
            <w:left w:w="108" w:type="dxa"/>
            <w:right w:w="108" w:type="dxa"/>
          </w:tcMar>
          <w:vAlign w:val="center"/>
        </w:tcPr>
        <w:p w14:paraId="171711D2" w14:textId="3F172920" w:rsidR="00ED54E0" w:rsidRPr="00182B84" w:rsidRDefault="0074687C" w:rsidP="00425DC5">
          <w:pPr>
            <w:jc w:val="right"/>
            <w:rPr>
              <w:szCs w:val="16"/>
            </w:rPr>
          </w:pPr>
          <w:bookmarkStart w:id="30" w:name="bmkDate"/>
          <w:bookmarkEnd w:id="30"/>
          <w:r>
            <w:rPr>
              <w:szCs w:val="16"/>
            </w:rPr>
            <w:t>26 October 2023</w:t>
          </w:r>
        </w:p>
      </w:tc>
    </w:tr>
    <w:tr w:rsidR="00182A08" w14:paraId="1703E17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7A23C2" w14:textId="0FFB0E10" w:rsidR="00ED54E0" w:rsidRPr="00182B84" w:rsidRDefault="0074687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4D3E86">
            <w:rPr>
              <w:rFonts w:eastAsia="Calibri" w:cs="Times New Roman"/>
              <w:color w:val="FF0000"/>
              <w:szCs w:val="16"/>
            </w:rPr>
            <w:t>7214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FBAA975" w14:textId="77777777" w:rsidR="00ED54E0" w:rsidRPr="00182B84" w:rsidRDefault="0074687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82A08" w14:paraId="298E371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EE7F82" w14:textId="77777777" w:rsidR="00ED54E0" w:rsidRPr="00182B84" w:rsidRDefault="0074687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A9E64CE" w14:textId="77777777" w:rsidR="00ED54E0" w:rsidRPr="00182B84" w:rsidRDefault="0074687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FE4116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2E68C0">
      <w:start w:val="1"/>
      <w:numFmt w:val="decimal"/>
      <w:pStyle w:val="SummaryText"/>
      <w:lvlText w:val="%1."/>
      <w:lvlJc w:val="left"/>
      <w:pPr>
        <w:ind w:left="360" w:hanging="360"/>
      </w:pPr>
    </w:lvl>
    <w:lvl w:ilvl="1" w:tplc="E3804614" w:tentative="1">
      <w:start w:val="1"/>
      <w:numFmt w:val="lowerLetter"/>
      <w:lvlText w:val="%2."/>
      <w:lvlJc w:val="left"/>
      <w:pPr>
        <w:ind w:left="1080" w:hanging="360"/>
      </w:pPr>
    </w:lvl>
    <w:lvl w:ilvl="2" w:tplc="E376C214" w:tentative="1">
      <w:start w:val="1"/>
      <w:numFmt w:val="lowerRoman"/>
      <w:lvlText w:val="%3."/>
      <w:lvlJc w:val="right"/>
      <w:pPr>
        <w:ind w:left="1800" w:hanging="180"/>
      </w:pPr>
    </w:lvl>
    <w:lvl w:ilvl="3" w:tplc="227649B4" w:tentative="1">
      <w:start w:val="1"/>
      <w:numFmt w:val="decimal"/>
      <w:lvlText w:val="%4."/>
      <w:lvlJc w:val="left"/>
      <w:pPr>
        <w:ind w:left="2520" w:hanging="360"/>
      </w:pPr>
    </w:lvl>
    <w:lvl w:ilvl="4" w:tplc="01D83CC4" w:tentative="1">
      <w:start w:val="1"/>
      <w:numFmt w:val="lowerLetter"/>
      <w:lvlText w:val="%5."/>
      <w:lvlJc w:val="left"/>
      <w:pPr>
        <w:ind w:left="3240" w:hanging="360"/>
      </w:pPr>
    </w:lvl>
    <w:lvl w:ilvl="5" w:tplc="8EB08CDA" w:tentative="1">
      <w:start w:val="1"/>
      <w:numFmt w:val="lowerRoman"/>
      <w:lvlText w:val="%6."/>
      <w:lvlJc w:val="right"/>
      <w:pPr>
        <w:ind w:left="3960" w:hanging="180"/>
      </w:pPr>
    </w:lvl>
    <w:lvl w:ilvl="6" w:tplc="F0EE787C" w:tentative="1">
      <w:start w:val="1"/>
      <w:numFmt w:val="decimal"/>
      <w:lvlText w:val="%7."/>
      <w:lvlJc w:val="left"/>
      <w:pPr>
        <w:ind w:left="4680" w:hanging="360"/>
      </w:pPr>
    </w:lvl>
    <w:lvl w:ilvl="7" w:tplc="B37667FE" w:tentative="1">
      <w:start w:val="1"/>
      <w:numFmt w:val="lowerLetter"/>
      <w:lvlText w:val="%8."/>
      <w:lvlJc w:val="left"/>
      <w:pPr>
        <w:ind w:left="5400" w:hanging="360"/>
      </w:pPr>
    </w:lvl>
    <w:lvl w:ilvl="8" w:tplc="0512EDC2" w:tentative="1">
      <w:start w:val="1"/>
      <w:numFmt w:val="lowerRoman"/>
      <w:lvlText w:val="%9."/>
      <w:lvlJc w:val="right"/>
      <w:pPr>
        <w:ind w:left="6120" w:hanging="180"/>
      </w:pPr>
    </w:lvl>
  </w:abstractNum>
  <w:num w:numId="1" w16cid:durableId="2140757227">
    <w:abstractNumId w:val="9"/>
  </w:num>
  <w:num w:numId="2" w16cid:durableId="1172792401">
    <w:abstractNumId w:val="7"/>
  </w:num>
  <w:num w:numId="3" w16cid:durableId="1092700482">
    <w:abstractNumId w:val="6"/>
  </w:num>
  <w:num w:numId="4" w16cid:durableId="2029064119">
    <w:abstractNumId w:val="5"/>
  </w:num>
  <w:num w:numId="5" w16cid:durableId="324625818">
    <w:abstractNumId w:val="4"/>
  </w:num>
  <w:num w:numId="6" w16cid:durableId="840662511">
    <w:abstractNumId w:val="12"/>
  </w:num>
  <w:num w:numId="7" w16cid:durableId="184827759">
    <w:abstractNumId w:val="11"/>
  </w:num>
  <w:num w:numId="8" w16cid:durableId="941768130">
    <w:abstractNumId w:val="10"/>
  </w:num>
  <w:num w:numId="9" w16cid:durableId="474763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9685342">
    <w:abstractNumId w:val="13"/>
  </w:num>
  <w:num w:numId="11" w16cid:durableId="2073694755">
    <w:abstractNumId w:val="8"/>
  </w:num>
  <w:num w:numId="12" w16cid:durableId="478613920">
    <w:abstractNumId w:val="3"/>
  </w:num>
  <w:num w:numId="13" w16cid:durableId="610817277">
    <w:abstractNumId w:val="2"/>
  </w:num>
  <w:num w:numId="14" w16cid:durableId="701900846">
    <w:abstractNumId w:val="1"/>
  </w:num>
  <w:num w:numId="15" w16cid:durableId="1769807082">
    <w:abstractNumId w:val="0"/>
  </w:num>
  <w:num w:numId="16" w16cid:durableId="188371179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A08"/>
    <w:rsid w:val="00182B84"/>
    <w:rsid w:val="001C2A9D"/>
    <w:rsid w:val="001E291F"/>
    <w:rsid w:val="001E2E4A"/>
    <w:rsid w:val="00207146"/>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2D09"/>
    <w:rsid w:val="00467032"/>
    <w:rsid w:val="0046754A"/>
    <w:rsid w:val="00467A46"/>
    <w:rsid w:val="004A220F"/>
    <w:rsid w:val="004C5A53"/>
    <w:rsid w:val="004D3E86"/>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4687C"/>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17E0C"/>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eere.energy.gov/buildings/appliance_standards/standards.aspx?productid=56" TargetMode="External"/><Relationship Id="rId18" Type="http://schemas.openxmlformats.org/officeDocument/2006/relationships/hyperlink" Target="https://www.regulations.gov/docket/EERE-2017-BT-TP-0010/documen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info.gov/content/pkg/FR-2023-05-04/html/2023-08128.htm" TargetMode="External"/><Relationship Id="rId17" Type="http://schemas.openxmlformats.org/officeDocument/2006/relationships/hyperlink" Target="https://eping.wto.org/en/Search?domainIds=1&amp;documentSymbol=usa%2F1189%2Frev.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cfr.gov/current/title-10/chapter-II/subchapter-D/part-431?toc=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3149_00_e.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ecfr.gov/current/title-10/chapter-II/subchapter-D/part-429?toc=1" TargetMode="External"/><Relationship Id="rId23" Type="http://schemas.openxmlformats.org/officeDocument/2006/relationships/footer" Target="footer2.xml"/><Relationship Id="rId10" Type="http://schemas.openxmlformats.org/officeDocument/2006/relationships/hyperlink" Target="https://www.govinfo.gov/content/pkg/FR-2023-10-25/pdf/2023-18531.pdf" TargetMode="External"/><Relationship Id="rId19" Type="http://schemas.openxmlformats.org/officeDocument/2006/relationships/hyperlink" Target="https://www.regulations.gov/" TargetMode="External"/><Relationship Id="rId4" Type="http://schemas.openxmlformats.org/officeDocument/2006/relationships/styles" Target="styles.xml"/><Relationship Id="rId9" Type="http://schemas.openxmlformats.org/officeDocument/2006/relationships/hyperlink" Target="https://www.govinfo.gov/content/pkg/FR-2023-10-25/html/2023-18531.htm" TargetMode="External"/><Relationship Id="rId14" Type="http://schemas.openxmlformats.org/officeDocument/2006/relationships/hyperlink" Target="https://www.ecfr.gov/current/title-1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8bd40a27-2536-4444-b5c9-18782c29beed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71C2-6C40-47EF-9735-E031C534888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2023-10-26T08:30:00Z</dcterms:created>
  <dcterms:modified xsi:type="dcterms:W3CDTF">2023-10-26T08:45:00Z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8bd40a27-2536-4444-b5c9-18782c29beed</vt:lpwstr>
  </property>
  <property fmtid="{D5CDD505-2E9C-101B-9397-08002B2CF9AE}" pid="4" name="WTOCLASSIFICATION">
    <vt:lpwstr>WTO OFFICIAL</vt:lpwstr>
  </property>
</Properties>
</file>