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1FD68" w14:textId="77777777" w:rsidR="002D78C9" w:rsidRDefault="008F68A5" w:rsidP="00DD3DD7">
      <w:pPr>
        <w:pStyle w:val="Title"/>
      </w:pPr>
      <w:r w:rsidRPr="002F663C">
        <w:t>NOTIFICATION</w:t>
      </w:r>
    </w:p>
    <w:p w14:paraId="7D632E48" w14:textId="77777777" w:rsidR="002F663C" w:rsidRPr="002F663C" w:rsidRDefault="008F68A5" w:rsidP="00DD3DD7">
      <w:pPr>
        <w:pStyle w:val="Title3"/>
      </w:pPr>
      <w:r w:rsidRPr="002F663C">
        <w:t>Addendum</w:t>
      </w:r>
    </w:p>
    <w:p w14:paraId="60F38680" w14:textId="77777777" w:rsidR="002F663C" w:rsidRDefault="008F68A5"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14 October 2024, is being circulated at the request of the </w:t>
      </w:r>
      <w:r>
        <w:rPr>
          <w:rFonts w:eastAsia="Calibri" w:cs="Times New Roman"/>
        </w:rPr>
        <w:t>d</w:t>
      </w:r>
      <w:r w:rsidRPr="002F663C">
        <w:rPr>
          <w:rFonts w:eastAsia="Calibri" w:cs="Times New Roman"/>
        </w:rPr>
        <w:t xml:space="preserve">elegation of </w:t>
      </w:r>
      <w:r w:rsidRPr="002F663C">
        <w:rPr>
          <w:rFonts w:eastAsia="Calibri" w:cs="Times New Roman"/>
          <w:u w:val="single"/>
        </w:rPr>
        <w:t>Ukraine</w:t>
      </w:r>
      <w:r w:rsidRPr="002F663C">
        <w:rPr>
          <w:rFonts w:eastAsia="Calibri" w:cs="Times New Roman"/>
        </w:rPr>
        <w:t>.</w:t>
      </w:r>
    </w:p>
    <w:p w14:paraId="797BD090" w14:textId="77777777" w:rsidR="001E2E4A" w:rsidRPr="002F663C" w:rsidRDefault="001E2E4A" w:rsidP="001E2E4A">
      <w:pPr>
        <w:rPr>
          <w:rFonts w:eastAsia="Calibri" w:cs="Times New Roman"/>
        </w:rPr>
      </w:pPr>
    </w:p>
    <w:p w14:paraId="1DFD0C04" w14:textId="77777777" w:rsidR="002F663C" w:rsidRPr="002F663C" w:rsidRDefault="008F68A5" w:rsidP="002F663C">
      <w:pPr>
        <w:jc w:val="center"/>
        <w:rPr>
          <w:rFonts w:eastAsia="Calibri" w:cs="Times New Roman"/>
          <w:b/>
        </w:rPr>
      </w:pPr>
      <w:r w:rsidRPr="002F663C">
        <w:rPr>
          <w:rFonts w:eastAsia="Calibri" w:cs="Times New Roman"/>
          <w:b/>
        </w:rPr>
        <w:t>_______________</w:t>
      </w:r>
    </w:p>
    <w:p w14:paraId="0FC2B7EB" w14:textId="77777777" w:rsidR="002F663C" w:rsidRDefault="002F663C" w:rsidP="002F663C">
      <w:pPr>
        <w:rPr>
          <w:rFonts w:eastAsia="Calibri" w:cs="Times New Roman"/>
        </w:rPr>
      </w:pPr>
    </w:p>
    <w:p w14:paraId="3C166A45" w14:textId="77777777" w:rsidR="00C14444" w:rsidRPr="002F663C" w:rsidRDefault="00C14444" w:rsidP="002F663C">
      <w:pPr>
        <w:rPr>
          <w:rFonts w:eastAsia="Calibri" w:cs="Times New Roman"/>
        </w:rPr>
      </w:pPr>
    </w:p>
    <w:p w14:paraId="42F79FE0" w14:textId="77777777" w:rsidR="002F663C" w:rsidRPr="002F663C" w:rsidRDefault="008F68A5"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The draft Law of Ukraine "On Grapes and Viticulture Products"</w:t>
      </w:r>
    </w:p>
    <w:p w14:paraId="30BD20CE"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A319D" w14:paraId="384966A1"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2A03CCD" w14:textId="77777777" w:rsidR="002F663C" w:rsidRPr="002F663C" w:rsidRDefault="008F68A5"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BA319D" w14:paraId="2B5159AC" w14:textId="77777777" w:rsidTr="00E9471B">
        <w:tc>
          <w:tcPr>
            <w:tcW w:w="851" w:type="dxa"/>
            <w:shd w:val="clear" w:color="auto" w:fill="auto"/>
          </w:tcPr>
          <w:p w14:paraId="72F30660" w14:textId="77777777" w:rsidR="002F663C" w:rsidRPr="00711F9C" w:rsidRDefault="008F68A5"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7048938C" w14:textId="77777777" w:rsidR="002F663C" w:rsidRPr="002F663C" w:rsidRDefault="008F68A5"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BA319D" w14:paraId="5373F93E" w14:textId="77777777" w:rsidTr="00E9471B">
        <w:tc>
          <w:tcPr>
            <w:tcW w:w="851" w:type="dxa"/>
            <w:shd w:val="clear" w:color="auto" w:fill="auto"/>
          </w:tcPr>
          <w:p w14:paraId="6AE9E00B" w14:textId="77777777" w:rsidR="002F663C" w:rsidRPr="00711F9C" w:rsidRDefault="008F68A5"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2944E78E" w14:textId="77777777" w:rsidR="002F663C" w:rsidRPr="002F663C" w:rsidRDefault="008F68A5" w:rsidP="00C14444">
            <w:pPr>
              <w:spacing w:before="60" w:after="60"/>
              <w:rPr>
                <w:rFonts w:eastAsia="Calibri" w:cs="Times New Roman"/>
              </w:rPr>
            </w:pPr>
            <w:r>
              <w:rPr>
                <w:rFonts w:eastAsia="Calibri" w:cs="Times New Roman"/>
              </w:rPr>
              <w:t>N</w:t>
            </w:r>
            <w:r w:rsidRPr="002F663C">
              <w:rPr>
                <w:rFonts w:eastAsia="Calibri" w:cs="Times New Roman"/>
              </w:rPr>
              <w:t>otified measure adopted - date: 22 August 2024</w:t>
            </w:r>
          </w:p>
        </w:tc>
      </w:tr>
      <w:tr w:rsidR="00BA319D" w14:paraId="2EAD6DD2" w14:textId="77777777" w:rsidTr="00E9471B">
        <w:tc>
          <w:tcPr>
            <w:tcW w:w="851" w:type="dxa"/>
            <w:shd w:val="clear" w:color="auto" w:fill="auto"/>
          </w:tcPr>
          <w:p w14:paraId="232DA461" w14:textId="77777777" w:rsidR="002F663C" w:rsidRPr="00711F9C" w:rsidRDefault="008F68A5"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2907E373" w14:textId="77777777" w:rsidR="002F663C" w:rsidRPr="002F663C" w:rsidRDefault="008F68A5"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4 October 2024</w:t>
            </w:r>
          </w:p>
        </w:tc>
      </w:tr>
      <w:tr w:rsidR="00BA319D" w14:paraId="5821A759" w14:textId="77777777" w:rsidTr="00E9471B">
        <w:tc>
          <w:tcPr>
            <w:tcW w:w="851" w:type="dxa"/>
            <w:shd w:val="clear" w:color="auto" w:fill="auto"/>
          </w:tcPr>
          <w:p w14:paraId="4E5AF039" w14:textId="77777777" w:rsidR="002F663C" w:rsidRPr="00711F9C" w:rsidRDefault="008F68A5"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11BE99DE" w14:textId="77777777" w:rsidR="002F663C" w:rsidRPr="002F663C" w:rsidRDefault="008F68A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1 January 2026; Except for paragraphs 1, 2, 4-10, 13-23 of subsection 1; subsections 2, 4, 6, 7, 8, 10 of clause 4; clauses 9 and 12 of Section XV "Final </w:t>
            </w:r>
            <w:proofErr w:type="gramStart"/>
            <w:r w:rsidRPr="002F663C">
              <w:rPr>
                <w:rFonts w:eastAsia="Calibri" w:cs="Times New Roman"/>
              </w:rPr>
              <w:t>And</w:t>
            </w:r>
            <w:proofErr w:type="gramEnd"/>
            <w:r w:rsidRPr="002F663C">
              <w:rPr>
                <w:rFonts w:eastAsia="Calibri" w:cs="Times New Roman"/>
              </w:rPr>
              <w:t xml:space="preserve"> Transitional Provisions" of the Law, which entered into force from the day following the day of publication of the Law.</w:t>
            </w:r>
          </w:p>
        </w:tc>
      </w:tr>
      <w:tr w:rsidR="00BA319D" w14:paraId="1FA454A1" w14:textId="77777777" w:rsidTr="00E9471B">
        <w:tc>
          <w:tcPr>
            <w:tcW w:w="851" w:type="dxa"/>
            <w:shd w:val="clear" w:color="auto" w:fill="auto"/>
          </w:tcPr>
          <w:p w14:paraId="1E1DE909" w14:textId="77777777" w:rsidR="002F663C" w:rsidRPr="00711F9C" w:rsidRDefault="008F68A5"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7C81C0BA" w14:textId="77777777" w:rsidR="002F663C" w:rsidRPr="002F663C" w:rsidRDefault="008F68A5"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18CBA432" w14:textId="77777777" w:rsidR="002F663C" w:rsidRPr="002F663C" w:rsidRDefault="00D37EDD" w:rsidP="00EB7B40">
            <w:pPr>
              <w:spacing w:before="120" w:after="120"/>
              <w:rPr>
                <w:rFonts w:eastAsia="Calibri" w:cs="Times New Roman"/>
              </w:rPr>
            </w:pPr>
            <w:hyperlink r:id="rId9" w:anchor="Text" w:tgtFrame="_blank" w:history="1">
              <w:r w:rsidR="008F68A5" w:rsidRPr="002F663C">
                <w:rPr>
                  <w:rFonts w:eastAsia="Calibri" w:cs="Times New Roman"/>
                  <w:color w:val="0000FF"/>
                  <w:u w:val="single"/>
                </w:rPr>
                <w:t>https://zakon.rada.gov.ua/laws/show/3928-20#Text</w:t>
              </w:r>
            </w:hyperlink>
          </w:p>
          <w:p w14:paraId="5766D91F" w14:textId="77777777" w:rsidR="002F663C" w:rsidRPr="002F663C" w:rsidRDefault="00D37EDD" w:rsidP="00EB7B40">
            <w:pPr>
              <w:spacing w:before="120" w:after="120"/>
              <w:rPr>
                <w:rFonts w:eastAsia="Calibri" w:cs="Times New Roman"/>
              </w:rPr>
            </w:pPr>
            <w:hyperlink r:id="rId10" w:tgtFrame="_blank" w:history="1">
              <w:r w:rsidR="008F68A5" w:rsidRPr="002F663C">
                <w:rPr>
                  <w:rFonts w:eastAsia="Calibri" w:cs="Times New Roman"/>
                  <w:color w:val="0000FF"/>
                  <w:u w:val="single"/>
                </w:rPr>
                <w:t>https://members.wto.org/crnattachments/2024/TBT/UKR/final_measure/24_06812_00_x.pdf</w:t>
              </w:r>
            </w:hyperlink>
          </w:p>
        </w:tc>
      </w:tr>
      <w:tr w:rsidR="00BA319D" w14:paraId="41F95182" w14:textId="77777777" w:rsidTr="00E9471B">
        <w:tc>
          <w:tcPr>
            <w:tcW w:w="851" w:type="dxa"/>
            <w:shd w:val="clear" w:color="auto" w:fill="auto"/>
          </w:tcPr>
          <w:p w14:paraId="7E4F5A35" w14:textId="77777777" w:rsidR="002F663C" w:rsidRPr="00711F9C" w:rsidRDefault="008F68A5"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4544AC86" w14:textId="77777777" w:rsidR="002F663C" w:rsidRPr="002F663C" w:rsidRDefault="008F68A5"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769B6186" w14:textId="77777777" w:rsidR="002F663C" w:rsidRPr="002F663C" w:rsidRDefault="008F68A5"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BA319D" w14:paraId="0F8681C5" w14:textId="77777777" w:rsidTr="00E9471B">
        <w:tc>
          <w:tcPr>
            <w:tcW w:w="851" w:type="dxa"/>
            <w:shd w:val="clear" w:color="auto" w:fill="auto"/>
          </w:tcPr>
          <w:p w14:paraId="14B8BD93" w14:textId="77777777" w:rsidR="002F663C" w:rsidRPr="00711F9C" w:rsidRDefault="008F68A5"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0E4D5F9C" w14:textId="77777777" w:rsidR="002F663C" w:rsidRPr="002F663C" w:rsidRDefault="008F68A5"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4959A7C8" w14:textId="77777777" w:rsidR="002F663C" w:rsidRPr="002F663C" w:rsidRDefault="008F68A5"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BA319D" w14:paraId="5583C2A3" w14:textId="77777777" w:rsidTr="00E9471B">
        <w:tc>
          <w:tcPr>
            <w:tcW w:w="851" w:type="dxa"/>
            <w:shd w:val="clear" w:color="auto" w:fill="auto"/>
          </w:tcPr>
          <w:p w14:paraId="362D1B70" w14:textId="77777777" w:rsidR="002F663C" w:rsidRPr="00711F9C" w:rsidRDefault="008F68A5"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7B826C5A" w14:textId="77777777" w:rsidR="002F663C" w:rsidRPr="002F663C" w:rsidRDefault="008F68A5"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BA319D" w14:paraId="32CCAC58" w14:textId="77777777" w:rsidTr="00E9471B">
        <w:tc>
          <w:tcPr>
            <w:tcW w:w="851" w:type="dxa"/>
            <w:tcBorders>
              <w:bottom w:val="double" w:sz="4" w:space="0" w:color="auto"/>
            </w:tcBorders>
            <w:shd w:val="clear" w:color="auto" w:fill="auto"/>
          </w:tcPr>
          <w:p w14:paraId="3ACED07D" w14:textId="77777777" w:rsidR="002F663C" w:rsidRPr="00711F9C" w:rsidRDefault="008F68A5"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2B212D1E" w14:textId="77777777" w:rsidR="002F663C" w:rsidRPr="002F663C" w:rsidRDefault="008F68A5"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70FC7AA4" w14:textId="77777777" w:rsidR="002F663C" w:rsidRPr="002F663C" w:rsidRDefault="002F663C" w:rsidP="002F663C">
      <w:pPr>
        <w:jc w:val="left"/>
        <w:rPr>
          <w:rFonts w:eastAsia="Calibri" w:cs="Times New Roman"/>
          <w:highlight w:val="yellow"/>
        </w:rPr>
      </w:pPr>
    </w:p>
    <w:p w14:paraId="20F9DB25" w14:textId="77777777" w:rsidR="003971FF" w:rsidRPr="007F6EA2" w:rsidRDefault="008F68A5"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Ukraine notifies that the draft Law of Ukraine "On Grapes and Viticulture Products" was adopted as the Law of Ukraine "On Grapes, Wine and Viticulture Products" No. 3928 of 22 August 2024.</w:t>
      </w:r>
    </w:p>
    <w:p w14:paraId="2C58CDC5" w14:textId="77777777" w:rsidR="00A928DD" w:rsidRPr="002F663C" w:rsidRDefault="008F68A5" w:rsidP="00B16ACF">
      <w:pPr>
        <w:spacing w:before="120" w:after="120"/>
        <w:rPr>
          <w:rFonts w:eastAsia="Calibri" w:cs="Times New Roman"/>
          <w:szCs w:val="18"/>
        </w:rPr>
      </w:pPr>
      <w:r w:rsidRPr="002F663C">
        <w:rPr>
          <w:rFonts w:eastAsia="Calibri" w:cs="Times New Roman"/>
          <w:szCs w:val="18"/>
        </w:rPr>
        <w:t>The Law was published on 04 October 2024.</w:t>
      </w:r>
    </w:p>
    <w:p w14:paraId="65DAC24D" w14:textId="77777777" w:rsidR="00A928DD" w:rsidRPr="002F663C" w:rsidRDefault="008F68A5" w:rsidP="00B16ACF">
      <w:pPr>
        <w:spacing w:before="120" w:after="120"/>
        <w:rPr>
          <w:rFonts w:eastAsia="Calibri" w:cs="Times New Roman"/>
          <w:szCs w:val="18"/>
        </w:rPr>
      </w:pPr>
      <w:r w:rsidRPr="002F663C">
        <w:rPr>
          <w:rFonts w:eastAsia="Calibri" w:cs="Times New Roman"/>
          <w:szCs w:val="18"/>
        </w:rPr>
        <w:t xml:space="preserve">The Law will entry into force on 01 January 2026, except for paragraphs 1, 2, 4-10, 13-23 of subsection 1; subsections 2, 4, 6, 7, 8, 10 of clause 4; clauses 9 and 12 of Section XV "Final </w:t>
      </w:r>
      <w:proofErr w:type="gramStart"/>
      <w:r w:rsidRPr="002F663C">
        <w:rPr>
          <w:rFonts w:eastAsia="Calibri" w:cs="Times New Roman"/>
          <w:szCs w:val="18"/>
        </w:rPr>
        <w:t>And</w:t>
      </w:r>
      <w:proofErr w:type="gramEnd"/>
      <w:r w:rsidRPr="002F663C">
        <w:rPr>
          <w:rFonts w:eastAsia="Calibri" w:cs="Times New Roman"/>
          <w:szCs w:val="18"/>
        </w:rPr>
        <w:t xml:space="preserve"> </w:t>
      </w:r>
      <w:r w:rsidRPr="002F663C">
        <w:rPr>
          <w:rFonts w:eastAsia="Calibri" w:cs="Times New Roman"/>
          <w:szCs w:val="18"/>
        </w:rPr>
        <w:lastRenderedPageBreak/>
        <w:t>Transitional Provisions" of the Law, which entered into force from the day following the day of publication of the Law.</w:t>
      </w:r>
    </w:p>
    <w:p w14:paraId="145CE59B" w14:textId="77777777" w:rsidR="00A928DD" w:rsidRPr="002F663C" w:rsidRDefault="008F68A5" w:rsidP="00B16ACF">
      <w:pPr>
        <w:spacing w:before="120" w:after="120"/>
        <w:rPr>
          <w:rFonts w:eastAsia="Calibri" w:cs="Times New Roman"/>
          <w:szCs w:val="18"/>
        </w:rPr>
      </w:pPr>
      <w:r w:rsidRPr="002F663C">
        <w:rPr>
          <w:rFonts w:eastAsia="Calibri" w:cs="Times New Roman"/>
          <w:szCs w:val="18"/>
        </w:rPr>
        <w:t>The Law of Ukraine "On Grapes and Grape Wine" No. 2662 of 16 June 2005 will become invalid as of the date of entry into force of the Law of Ukraine "On Grapes, Wine and Viticulture Products" No.3928 of 22 August 2024, i.e. as of 01 January 2026.</w:t>
      </w:r>
    </w:p>
    <w:p w14:paraId="4AE138C9" w14:textId="77777777" w:rsidR="00A928DD" w:rsidRPr="002F663C" w:rsidRDefault="008F68A5" w:rsidP="00B16ACF">
      <w:pPr>
        <w:spacing w:before="120" w:after="120"/>
        <w:rPr>
          <w:rFonts w:eastAsia="Calibri" w:cs="Times New Roman"/>
          <w:szCs w:val="18"/>
        </w:rPr>
      </w:pPr>
      <w:r w:rsidRPr="002F663C">
        <w:rPr>
          <w:rFonts w:eastAsia="Calibri" w:cs="Times New Roman"/>
          <w:szCs w:val="18"/>
        </w:rPr>
        <w:t>The operation of the Viticultural and Winemaking Register shall also be established from 01 January 2026.</w:t>
      </w:r>
    </w:p>
    <w:p w14:paraId="3D4C49D1" w14:textId="77777777" w:rsidR="006C5A96" w:rsidRDefault="008F68A5" w:rsidP="006C5A96">
      <w:pPr>
        <w:jc w:val="center"/>
        <w:rPr>
          <w:b/>
        </w:rPr>
      </w:pPr>
      <w:r w:rsidRPr="003971FF">
        <w:rPr>
          <w:b/>
        </w:rPr>
        <w:t>__________</w:t>
      </w:r>
    </w:p>
    <w:p w14:paraId="32B8A5C0" w14:textId="77777777" w:rsidR="004D4D19" w:rsidRDefault="004D4D19" w:rsidP="007F38C2">
      <w:pPr>
        <w:jc w:val="center"/>
        <w:rPr>
          <w:b/>
        </w:rPr>
      </w:pPr>
    </w:p>
    <w:p w14:paraId="70BB93E2"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8C87" w14:textId="77777777" w:rsidR="008F68A5" w:rsidRDefault="008F68A5">
      <w:r>
        <w:separator/>
      </w:r>
    </w:p>
  </w:endnote>
  <w:endnote w:type="continuationSeparator" w:id="0">
    <w:p w14:paraId="49A01ACD" w14:textId="77777777" w:rsidR="008F68A5" w:rsidRDefault="008F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4CB7" w14:textId="77777777" w:rsidR="00544326" w:rsidRPr="00DD3DD7" w:rsidRDefault="008F68A5"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03BE" w14:textId="77777777" w:rsidR="00544326" w:rsidRPr="00DD3DD7" w:rsidRDefault="008F68A5"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BC1C6" w14:textId="77777777" w:rsidR="004D3A6A" w:rsidRDefault="008F68A5" w:rsidP="00ED54E0">
      <w:r>
        <w:separator/>
      </w:r>
    </w:p>
  </w:footnote>
  <w:footnote w:type="continuationSeparator" w:id="0">
    <w:p w14:paraId="2733F2FE" w14:textId="77777777" w:rsidR="004D3A6A" w:rsidRDefault="008F68A5" w:rsidP="00ED54E0">
      <w:r>
        <w:continuationSeparator/>
      </w:r>
    </w:p>
  </w:footnote>
  <w:footnote w:id="1">
    <w:p w14:paraId="0FDCED7B" w14:textId="77777777" w:rsidR="007F6EA2" w:rsidRDefault="008F68A5">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E581" w14:textId="77777777" w:rsidR="00DD3DD7" w:rsidRDefault="008F68A5"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w:t>
    </w:r>
    <w:proofErr w:type="gramStart"/>
    <w:r>
      <w:t>Add.*</w:t>
    </w:r>
    <w:bookmarkEnd w:id="2"/>
    <w:proofErr w:type="gramEnd"/>
  </w:p>
  <w:p w14:paraId="5C597AFA" w14:textId="77777777" w:rsidR="004D4D19" w:rsidRPr="00DD3DD7" w:rsidRDefault="004D4D19" w:rsidP="00DD3DD7">
    <w:pPr>
      <w:pStyle w:val="Header"/>
      <w:pBdr>
        <w:bottom w:val="single" w:sz="4" w:space="1" w:color="auto"/>
      </w:pBdr>
      <w:tabs>
        <w:tab w:val="clear" w:pos="4513"/>
        <w:tab w:val="clear" w:pos="9027"/>
      </w:tabs>
      <w:jc w:val="center"/>
    </w:pPr>
  </w:p>
  <w:p w14:paraId="6FCF9EFC" w14:textId="77777777" w:rsidR="00DD3DD7" w:rsidRPr="00DD3DD7" w:rsidRDefault="008F68A5"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B132568"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F6D7" w14:textId="77777777" w:rsidR="00DD3DD7" w:rsidRPr="00DD3DD7" w:rsidRDefault="008F68A5" w:rsidP="00DD3DD7">
    <w:pPr>
      <w:pStyle w:val="Header"/>
      <w:pBdr>
        <w:bottom w:val="single" w:sz="4" w:space="1" w:color="auto"/>
      </w:pBdr>
      <w:tabs>
        <w:tab w:val="clear" w:pos="4513"/>
        <w:tab w:val="clear" w:pos="9027"/>
      </w:tabs>
      <w:jc w:val="center"/>
    </w:pPr>
    <w:bookmarkStart w:id="3" w:name="spsSymbolHeader"/>
    <w:r w:rsidRPr="00DD3DD7">
      <w:t>G/TBT/N/UKR/186/Rev.1/Add.1</w:t>
    </w:r>
    <w:bookmarkEnd w:id="3"/>
  </w:p>
  <w:p w14:paraId="1E674A7C" w14:textId="77777777" w:rsidR="00DD3DD7" w:rsidRPr="00DD3DD7" w:rsidRDefault="00DD3DD7" w:rsidP="00DD3DD7">
    <w:pPr>
      <w:pStyle w:val="Header"/>
      <w:pBdr>
        <w:bottom w:val="single" w:sz="4" w:space="1" w:color="auto"/>
      </w:pBdr>
      <w:tabs>
        <w:tab w:val="clear" w:pos="4513"/>
        <w:tab w:val="clear" w:pos="9027"/>
      </w:tabs>
      <w:jc w:val="center"/>
    </w:pPr>
  </w:p>
  <w:p w14:paraId="7BA1293F" w14:textId="77777777" w:rsidR="00DD3DD7" w:rsidRPr="00DD3DD7" w:rsidRDefault="008F68A5"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0B84A8C"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A319D" w14:paraId="2FE060F9" w14:textId="77777777" w:rsidTr="00544326">
      <w:trPr>
        <w:trHeight w:val="240"/>
        <w:jc w:val="center"/>
      </w:trPr>
      <w:tc>
        <w:tcPr>
          <w:tcW w:w="3794" w:type="dxa"/>
          <w:shd w:val="clear" w:color="auto" w:fill="FFFFFF"/>
          <w:tcMar>
            <w:left w:w="108" w:type="dxa"/>
            <w:right w:w="108" w:type="dxa"/>
          </w:tcMar>
          <w:vAlign w:val="center"/>
        </w:tcPr>
        <w:p w14:paraId="4644A2FB"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22D5345" w14:textId="77777777" w:rsidR="00ED54E0" w:rsidRPr="00182B84" w:rsidRDefault="008F68A5" w:rsidP="00425DC5">
          <w:pPr>
            <w:jc w:val="right"/>
            <w:rPr>
              <w:b/>
              <w:color w:val="FF0000"/>
              <w:szCs w:val="16"/>
            </w:rPr>
          </w:pPr>
          <w:r>
            <w:rPr>
              <w:b/>
              <w:color w:val="FF0000"/>
              <w:szCs w:val="16"/>
            </w:rPr>
            <w:t xml:space="preserve"> </w:t>
          </w:r>
        </w:p>
      </w:tc>
    </w:tr>
    <w:tr w:rsidR="00BA319D" w14:paraId="6D861BAA" w14:textId="77777777" w:rsidTr="00544326">
      <w:trPr>
        <w:trHeight w:val="213"/>
        <w:jc w:val="center"/>
      </w:trPr>
      <w:tc>
        <w:tcPr>
          <w:tcW w:w="3794" w:type="dxa"/>
          <w:vMerge w:val="restart"/>
          <w:shd w:val="clear" w:color="auto" w:fill="FFFFFF"/>
          <w:tcMar>
            <w:left w:w="0" w:type="dxa"/>
            <w:right w:w="0" w:type="dxa"/>
          </w:tcMar>
        </w:tcPr>
        <w:p w14:paraId="4DF5014E" w14:textId="77777777" w:rsidR="00ED54E0" w:rsidRPr="00182B84" w:rsidRDefault="008F68A5" w:rsidP="00425DC5">
          <w:pPr>
            <w:jc w:val="left"/>
          </w:pPr>
          <w:r w:rsidRPr="00182B84">
            <w:rPr>
              <w:noProof/>
              <w:lang w:val="en-US"/>
            </w:rPr>
            <w:drawing>
              <wp:inline distT="0" distB="0" distL="0" distR="0" wp14:anchorId="77A6EEDC" wp14:editId="5A26717F">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9114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B3FE6CD" w14:textId="77777777" w:rsidR="00ED54E0" w:rsidRPr="00182B84" w:rsidRDefault="00ED54E0" w:rsidP="00425DC5">
          <w:pPr>
            <w:jc w:val="right"/>
            <w:rPr>
              <w:b/>
              <w:szCs w:val="16"/>
            </w:rPr>
          </w:pPr>
        </w:p>
      </w:tc>
    </w:tr>
    <w:tr w:rsidR="00BA319D" w14:paraId="18E0B723" w14:textId="77777777" w:rsidTr="00544326">
      <w:trPr>
        <w:trHeight w:val="868"/>
        <w:jc w:val="center"/>
      </w:trPr>
      <w:tc>
        <w:tcPr>
          <w:tcW w:w="3794" w:type="dxa"/>
          <w:vMerge/>
          <w:shd w:val="clear" w:color="auto" w:fill="FFFFFF"/>
          <w:tcMar>
            <w:left w:w="108" w:type="dxa"/>
            <w:right w:w="108" w:type="dxa"/>
          </w:tcMar>
        </w:tcPr>
        <w:p w14:paraId="4CE036C1"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0A15677" w14:textId="77777777" w:rsidR="00DD3DD7" w:rsidRPr="002F663C" w:rsidRDefault="008F68A5" w:rsidP="00DD3DD7">
          <w:pPr>
            <w:jc w:val="right"/>
            <w:rPr>
              <w:rFonts w:eastAsia="Calibri" w:cs="Times New Roman"/>
              <w:b/>
              <w:szCs w:val="16"/>
            </w:rPr>
          </w:pPr>
          <w:bookmarkStart w:id="4" w:name="bmkSymbols"/>
          <w:r w:rsidRPr="002F663C">
            <w:rPr>
              <w:rFonts w:eastAsia="Calibri" w:cs="Times New Roman"/>
              <w:b/>
              <w:szCs w:val="16"/>
            </w:rPr>
            <w:t>G/TBT/N/UKR/186/Rev.1/Add.1</w:t>
          </w:r>
          <w:bookmarkEnd w:id="4"/>
        </w:p>
        <w:p w14:paraId="587EF097" w14:textId="77777777" w:rsidR="00C14444" w:rsidRPr="00C14444" w:rsidRDefault="00C14444" w:rsidP="00C14444">
          <w:pPr>
            <w:jc w:val="center"/>
            <w:rPr>
              <w:szCs w:val="16"/>
            </w:rPr>
          </w:pPr>
        </w:p>
      </w:tc>
    </w:tr>
    <w:tr w:rsidR="00BA319D" w14:paraId="041DA2D1" w14:textId="77777777" w:rsidTr="00544326">
      <w:trPr>
        <w:trHeight w:val="240"/>
        <w:jc w:val="center"/>
      </w:trPr>
      <w:tc>
        <w:tcPr>
          <w:tcW w:w="3794" w:type="dxa"/>
          <w:vMerge/>
          <w:shd w:val="clear" w:color="auto" w:fill="FFFFFF"/>
          <w:tcMar>
            <w:left w:w="108" w:type="dxa"/>
            <w:right w:w="108" w:type="dxa"/>
          </w:tcMar>
          <w:vAlign w:val="center"/>
        </w:tcPr>
        <w:p w14:paraId="7FDE6ADD" w14:textId="77777777" w:rsidR="00ED54E0" w:rsidRPr="00182B84" w:rsidRDefault="00ED54E0" w:rsidP="00425DC5"/>
      </w:tc>
      <w:tc>
        <w:tcPr>
          <w:tcW w:w="5448" w:type="dxa"/>
          <w:gridSpan w:val="2"/>
          <w:shd w:val="clear" w:color="auto" w:fill="FFFFFF"/>
          <w:tcMar>
            <w:left w:w="108" w:type="dxa"/>
            <w:right w:w="108" w:type="dxa"/>
          </w:tcMar>
          <w:vAlign w:val="center"/>
        </w:tcPr>
        <w:p w14:paraId="12B6A67C" w14:textId="03B37832" w:rsidR="00ED54E0" w:rsidRPr="00182B84" w:rsidRDefault="008F68A5" w:rsidP="00425DC5">
          <w:pPr>
            <w:jc w:val="right"/>
            <w:rPr>
              <w:szCs w:val="16"/>
            </w:rPr>
          </w:pPr>
          <w:bookmarkStart w:id="5" w:name="bmkDate"/>
          <w:bookmarkEnd w:id="5"/>
          <w:r>
            <w:rPr>
              <w:szCs w:val="16"/>
            </w:rPr>
            <w:t>14 October 2024</w:t>
          </w:r>
        </w:p>
      </w:tc>
    </w:tr>
    <w:tr w:rsidR="00BA319D" w14:paraId="7DAF3D8B"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FFBCF23" w14:textId="11C44590" w:rsidR="00ED54E0" w:rsidRPr="00182B84" w:rsidRDefault="008F68A5"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D37EDD">
            <w:rPr>
              <w:rFonts w:eastAsia="Calibri" w:cs="Times New Roman"/>
              <w:color w:val="FF0000"/>
              <w:szCs w:val="16"/>
            </w:rPr>
            <w:t>7182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A468026" w14:textId="77777777" w:rsidR="00ED54E0" w:rsidRPr="00182B84" w:rsidRDefault="008F68A5"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BA319D" w14:paraId="63824EA0"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6D8F48F" w14:textId="77777777" w:rsidR="00ED54E0" w:rsidRPr="00182B84" w:rsidRDefault="008F68A5"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C2ADD8E" w14:textId="77777777" w:rsidR="00ED54E0" w:rsidRPr="00182B84" w:rsidRDefault="008F68A5"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190F3941"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6B8500C">
      <w:start w:val="1"/>
      <w:numFmt w:val="decimal"/>
      <w:pStyle w:val="SummaryText"/>
      <w:lvlText w:val="%1."/>
      <w:lvlJc w:val="left"/>
      <w:pPr>
        <w:ind w:left="360" w:hanging="360"/>
      </w:pPr>
    </w:lvl>
    <w:lvl w:ilvl="1" w:tplc="2EF85352" w:tentative="1">
      <w:start w:val="1"/>
      <w:numFmt w:val="lowerLetter"/>
      <w:lvlText w:val="%2."/>
      <w:lvlJc w:val="left"/>
      <w:pPr>
        <w:ind w:left="1080" w:hanging="360"/>
      </w:pPr>
    </w:lvl>
    <w:lvl w:ilvl="2" w:tplc="C044AB7C" w:tentative="1">
      <w:start w:val="1"/>
      <w:numFmt w:val="lowerRoman"/>
      <w:lvlText w:val="%3."/>
      <w:lvlJc w:val="right"/>
      <w:pPr>
        <w:ind w:left="1800" w:hanging="180"/>
      </w:pPr>
    </w:lvl>
    <w:lvl w:ilvl="3" w:tplc="64883108" w:tentative="1">
      <w:start w:val="1"/>
      <w:numFmt w:val="decimal"/>
      <w:lvlText w:val="%4."/>
      <w:lvlJc w:val="left"/>
      <w:pPr>
        <w:ind w:left="2520" w:hanging="360"/>
      </w:pPr>
    </w:lvl>
    <w:lvl w:ilvl="4" w:tplc="8906536E" w:tentative="1">
      <w:start w:val="1"/>
      <w:numFmt w:val="lowerLetter"/>
      <w:lvlText w:val="%5."/>
      <w:lvlJc w:val="left"/>
      <w:pPr>
        <w:ind w:left="3240" w:hanging="360"/>
      </w:pPr>
    </w:lvl>
    <w:lvl w:ilvl="5" w:tplc="2EE42D24" w:tentative="1">
      <w:start w:val="1"/>
      <w:numFmt w:val="lowerRoman"/>
      <w:lvlText w:val="%6."/>
      <w:lvlJc w:val="right"/>
      <w:pPr>
        <w:ind w:left="3960" w:hanging="180"/>
      </w:pPr>
    </w:lvl>
    <w:lvl w:ilvl="6" w:tplc="2092DC4E" w:tentative="1">
      <w:start w:val="1"/>
      <w:numFmt w:val="decimal"/>
      <w:lvlText w:val="%7."/>
      <w:lvlJc w:val="left"/>
      <w:pPr>
        <w:ind w:left="4680" w:hanging="360"/>
      </w:pPr>
    </w:lvl>
    <w:lvl w:ilvl="7" w:tplc="52A86A06" w:tentative="1">
      <w:start w:val="1"/>
      <w:numFmt w:val="lowerLetter"/>
      <w:lvlText w:val="%8."/>
      <w:lvlJc w:val="left"/>
      <w:pPr>
        <w:ind w:left="5400" w:hanging="360"/>
      </w:pPr>
    </w:lvl>
    <w:lvl w:ilvl="8" w:tplc="E7C8A3FC" w:tentative="1">
      <w:start w:val="1"/>
      <w:numFmt w:val="lowerRoman"/>
      <w:lvlText w:val="%9."/>
      <w:lvlJc w:val="right"/>
      <w:pPr>
        <w:ind w:left="6120" w:hanging="180"/>
      </w:pPr>
    </w:lvl>
  </w:abstractNum>
  <w:num w:numId="1" w16cid:durableId="20714561">
    <w:abstractNumId w:val="9"/>
  </w:num>
  <w:num w:numId="2" w16cid:durableId="1778409155">
    <w:abstractNumId w:val="7"/>
  </w:num>
  <w:num w:numId="3" w16cid:durableId="1662469949">
    <w:abstractNumId w:val="6"/>
  </w:num>
  <w:num w:numId="4" w16cid:durableId="798496043">
    <w:abstractNumId w:val="5"/>
  </w:num>
  <w:num w:numId="5" w16cid:durableId="318964520">
    <w:abstractNumId w:val="4"/>
  </w:num>
  <w:num w:numId="6" w16cid:durableId="773745762">
    <w:abstractNumId w:val="12"/>
  </w:num>
  <w:num w:numId="7" w16cid:durableId="1686859126">
    <w:abstractNumId w:val="11"/>
  </w:num>
  <w:num w:numId="8" w16cid:durableId="419253861">
    <w:abstractNumId w:val="10"/>
  </w:num>
  <w:num w:numId="9" w16cid:durableId="20645929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5896930">
    <w:abstractNumId w:val="13"/>
  </w:num>
  <w:num w:numId="11" w16cid:durableId="91702595">
    <w:abstractNumId w:val="8"/>
  </w:num>
  <w:num w:numId="12" w16cid:durableId="466166838">
    <w:abstractNumId w:val="3"/>
  </w:num>
  <w:num w:numId="13" w16cid:durableId="867763743">
    <w:abstractNumId w:val="2"/>
  </w:num>
  <w:num w:numId="14" w16cid:durableId="1706909837">
    <w:abstractNumId w:val="1"/>
  </w:num>
  <w:num w:numId="15" w16cid:durableId="36664806">
    <w:abstractNumId w:val="0"/>
  </w:num>
  <w:num w:numId="16" w16cid:durableId="488978573">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8F68A5"/>
    <w:rsid w:val="00917235"/>
    <w:rsid w:val="00992AEA"/>
    <w:rsid w:val="009A4D36"/>
    <w:rsid w:val="009A6F54"/>
    <w:rsid w:val="009F7637"/>
    <w:rsid w:val="00A001F6"/>
    <w:rsid w:val="00A1565D"/>
    <w:rsid w:val="00A20371"/>
    <w:rsid w:val="00A372AC"/>
    <w:rsid w:val="00A43C3A"/>
    <w:rsid w:val="00A6057A"/>
    <w:rsid w:val="00A72245"/>
    <w:rsid w:val="00A74017"/>
    <w:rsid w:val="00A928DD"/>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A319D"/>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37EDD"/>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06D1D"/>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8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UKR/final_measure/24_06812_00_x.pdf" TargetMode="External"/><Relationship Id="rId4" Type="http://schemas.openxmlformats.org/officeDocument/2006/relationships/styles" Target="styles.xml"/><Relationship Id="rId9" Type="http://schemas.openxmlformats.org/officeDocument/2006/relationships/hyperlink" Target="https://zakon.rada.gov.ua/laws/show/3928-20"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B0C3E-1E50-4D45-8123-8821B4089B8A}">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340</Words>
  <Characters>1745</Characters>
  <Application>Microsoft Office Word</Application>
  <DocSecurity>0</DocSecurity>
  <Lines>53</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2024-10-14T12:06:00Z</dcterms:created>
  <dcterms:modified xsi:type="dcterms:W3CDTF">2024-10-14T12:20:00Z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