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EEB8" w14:textId="77777777" w:rsidR="009239F7" w:rsidRPr="002F6A28" w:rsidRDefault="00FC14D8" w:rsidP="002F6A28">
      <w:pPr>
        <w:pStyle w:val="Title"/>
        <w:rPr>
          <w:caps w:val="0"/>
          <w:kern w:val="0"/>
        </w:rPr>
      </w:pPr>
      <w:r w:rsidRPr="002F6A28">
        <w:rPr>
          <w:caps w:val="0"/>
          <w:kern w:val="0"/>
        </w:rPr>
        <w:t>NOTIFICATION</w:t>
      </w:r>
    </w:p>
    <w:p w14:paraId="42E1D918" w14:textId="77777777" w:rsidR="009239F7" w:rsidRPr="002F6A28" w:rsidRDefault="00FC14D8" w:rsidP="002F6A28">
      <w:pPr>
        <w:jc w:val="center"/>
      </w:pPr>
      <w:r w:rsidRPr="002F6A28">
        <w:t>The following notification is being circulated in accordance with Article 10.6</w:t>
      </w:r>
    </w:p>
    <w:p w14:paraId="6D5235C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824B1" w14:paraId="680A4AE2" w14:textId="77777777" w:rsidTr="0069259F">
        <w:tc>
          <w:tcPr>
            <w:tcW w:w="713" w:type="dxa"/>
            <w:tcBorders>
              <w:bottom w:val="single" w:sz="6" w:space="0" w:color="auto"/>
            </w:tcBorders>
            <w:shd w:val="clear" w:color="auto" w:fill="auto"/>
          </w:tcPr>
          <w:p w14:paraId="05E6C946" w14:textId="77777777" w:rsidR="00F85C99" w:rsidRPr="002F6A28" w:rsidRDefault="00FC14D8" w:rsidP="002F6A28">
            <w:pPr>
              <w:spacing w:before="120" w:after="120"/>
              <w:jc w:val="left"/>
            </w:pPr>
            <w:r w:rsidRPr="002F6A28">
              <w:rPr>
                <w:b/>
              </w:rPr>
              <w:t>1.</w:t>
            </w:r>
          </w:p>
        </w:tc>
        <w:tc>
          <w:tcPr>
            <w:tcW w:w="8546" w:type="dxa"/>
            <w:tcBorders>
              <w:bottom w:val="single" w:sz="6" w:space="0" w:color="auto"/>
            </w:tcBorders>
            <w:shd w:val="clear" w:color="auto" w:fill="auto"/>
          </w:tcPr>
          <w:p w14:paraId="01C44725" w14:textId="77777777" w:rsidR="00F85C99" w:rsidRPr="002F6A28" w:rsidRDefault="00FC14D8" w:rsidP="00C805B6">
            <w:pPr>
              <w:spacing w:before="120" w:after="120"/>
            </w:pPr>
            <w:r w:rsidRPr="002F6A28">
              <w:rPr>
                <w:b/>
              </w:rPr>
              <w:t>Notifying Member:</w:t>
            </w:r>
            <w:r w:rsidR="00EE3A11" w:rsidRPr="00C92678">
              <w:t xml:space="preserve"> </w:t>
            </w:r>
            <w:r w:rsidR="00EE3A11" w:rsidRPr="00C92678">
              <w:rPr>
                <w:u w:val="single"/>
              </w:rPr>
              <w:t>TÜRKIYE</w:t>
            </w:r>
          </w:p>
          <w:p w14:paraId="61E9F935" w14:textId="77777777" w:rsidR="00F85C99" w:rsidRPr="002F6A28" w:rsidRDefault="00FC14D8" w:rsidP="002F6A28">
            <w:pPr>
              <w:spacing w:after="120"/>
            </w:pPr>
            <w:r w:rsidRPr="002F6A28">
              <w:rPr>
                <w:b/>
              </w:rPr>
              <w:t>If applicable, name of local government involved (Article 3.2 and 7.2):</w:t>
            </w:r>
            <w:r w:rsidR="00EE3A11" w:rsidRPr="00C379C8">
              <w:t xml:space="preserve"> </w:t>
            </w:r>
          </w:p>
        </w:tc>
      </w:tr>
      <w:tr w:rsidR="003824B1" w14:paraId="6046DE3D" w14:textId="77777777" w:rsidTr="0069259F">
        <w:tc>
          <w:tcPr>
            <w:tcW w:w="713" w:type="dxa"/>
            <w:tcBorders>
              <w:top w:val="single" w:sz="6" w:space="0" w:color="auto"/>
              <w:bottom w:val="single" w:sz="6" w:space="0" w:color="auto"/>
            </w:tcBorders>
            <w:shd w:val="clear" w:color="auto" w:fill="auto"/>
          </w:tcPr>
          <w:p w14:paraId="6DE7AEC5" w14:textId="77777777" w:rsidR="00F85C99" w:rsidRPr="002F6A28" w:rsidRDefault="00FC14D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28A045" w14:textId="77777777" w:rsidR="00F85C99" w:rsidRPr="002F6A28" w:rsidRDefault="00FC14D8" w:rsidP="00155128">
            <w:pPr>
              <w:spacing w:before="120" w:after="120"/>
            </w:pPr>
            <w:r w:rsidRPr="002F6A28">
              <w:rPr>
                <w:b/>
              </w:rPr>
              <w:t>Agency responsible:</w:t>
            </w:r>
            <w:r w:rsidR="00EE3A11" w:rsidRPr="00C379C8">
              <w:t xml:space="preserve"> </w:t>
            </w:r>
          </w:p>
          <w:p w14:paraId="6D9955B3" w14:textId="77777777" w:rsidR="00EE3A11" w:rsidRPr="00C379C8" w:rsidRDefault="00FC14D8" w:rsidP="00155128">
            <w:r w:rsidRPr="00C379C8">
              <w:t>Ministry of Industry and Technology</w:t>
            </w:r>
          </w:p>
          <w:p w14:paraId="2E799DC1" w14:textId="77777777" w:rsidR="00EE3A11" w:rsidRPr="00C379C8" w:rsidRDefault="00FC14D8" w:rsidP="00155128">
            <w:pPr>
              <w:spacing w:after="120"/>
            </w:pPr>
            <w:r w:rsidRPr="00C379C8">
              <w:t>DG for EU and Foreign Affairs</w:t>
            </w:r>
          </w:p>
          <w:p w14:paraId="0AA5B3FB" w14:textId="77777777" w:rsidR="00F85C99" w:rsidRPr="002F6A28" w:rsidRDefault="00FC14D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11F666DF" w14:textId="77777777" w:rsidR="00AC6C6E" w:rsidRPr="00C379C8" w:rsidRDefault="00FC14D8" w:rsidP="00AA646C">
            <w:r w:rsidRPr="00C379C8">
              <w:t>Türkiye-TBT Enquiry Point</w:t>
            </w:r>
          </w:p>
          <w:p w14:paraId="34D545D0" w14:textId="77777777" w:rsidR="00AC6C6E" w:rsidRPr="00C379C8" w:rsidRDefault="00FC14D8" w:rsidP="00AA646C">
            <w:r w:rsidRPr="00C379C8">
              <w:t>Ministry of Trade</w:t>
            </w:r>
          </w:p>
          <w:p w14:paraId="74E41D5E" w14:textId="77777777" w:rsidR="00AC6C6E" w:rsidRPr="00C379C8" w:rsidRDefault="00FC14D8" w:rsidP="00AA646C">
            <w:r w:rsidRPr="00C379C8">
              <w:t>DG of Product Safety and Inspection</w:t>
            </w:r>
          </w:p>
          <w:p w14:paraId="6E47930F" w14:textId="77777777" w:rsidR="00AC6C6E" w:rsidRPr="00C379C8" w:rsidRDefault="00FC14D8" w:rsidP="00AA646C">
            <w:r w:rsidRPr="00C379C8">
              <w:t>Söğütözü Mah. 2176 Sk. No:63, 06510 Çankaya/Ankara</w:t>
            </w:r>
          </w:p>
          <w:p w14:paraId="4AE1A6A7" w14:textId="77777777" w:rsidR="00AC6C6E" w:rsidRPr="00C379C8" w:rsidRDefault="00FC14D8" w:rsidP="00AA646C">
            <w:r w:rsidRPr="00C379C8">
              <w:t>Telephone: +90 312 204 92 86</w:t>
            </w:r>
          </w:p>
          <w:p w14:paraId="4DC3266A" w14:textId="77777777" w:rsidR="00AC6C6E" w:rsidRPr="00C379C8" w:rsidRDefault="00FC14D8" w:rsidP="00AA646C">
            <w:r w:rsidRPr="00C379C8">
              <w:t>Fax: +90 312 212 68 64</w:t>
            </w:r>
          </w:p>
          <w:p w14:paraId="52A590DD" w14:textId="77777777" w:rsidR="00AC6C6E" w:rsidRPr="00C379C8" w:rsidRDefault="00FC14D8" w:rsidP="00AA646C">
            <w:r w:rsidRPr="00C379C8">
              <w:t xml:space="preserve">E-mail: </w:t>
            </w:r>
            <w:hyperlink r:id="rId9" w:history="1">
              <w:r w:rsidRPr="00C379C8">
                <w:rPr>
                  <w:color w:val="0000FF"/>
                  <w:u w:val="single"/>
                </w:rPr>
                <w:t>tbt@ticaret.gov.tr</w:t>
              </w:r>
            </w:hyperlink>
          </w:p>
          <w:p w14:paraId="34B35EC1" w14:textId="77777777" w:rsidR="00AC6C6E" w:rsidRPr="00C379C8" w:rsidRDefault="00FC14D8" w:rsidP="00AA646C">
            <w:pPr>
              <w:spacing w:after="120"/>
            </w:pPr>
            <w:r w:rsidRPr="00C379C8">
              <w:t xml:space="preserve">Website: </w:t>
            </w:r>
            <w:hyperlink r:id="rId10" w:tgtFrame="_blank" w:history="1">
              <w:r w:rsidRPr="00C379C8">
                <w:rPr>
                  <w:color w:val="0000FF"/>
                  <w:u w:val="single"/>
                </w:rPr>
                <w:t>http://www.teknikengel.gov.tr</w:t>
              </w:r>
            </w:hyperlink>
          </w:p>
        </w:tc>
      </w:tr>
      <w:tr w:rsidR="003824B1" w14:paraId="2E752243" w14:textId="77777777" w:rsidTr="0069259F">
        <w:tc>
          <w:tcPr>
            <w:tcW w:w="713" w:type="dxa"/>
            <w:tcBorders>
              <w:top w:val="single" w:sz="6" w:space="0" w:color="auto"/>
              <w:bottom w:val="single" w:sz="6" w:space="0" w:color="auto"/>
            </w:tcBorders>
            <w:shd w:val="clear" w:color="auto" w:fill="auto"/>
          </w:tcPr>
          <w:p w14:paraId="19C8B8FB" w14:textId="77777777" w:rsidR="00F85C99" w:rsidRPr="002F6A28" w:rsidRDefault="00FC14D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46D4176" w14:textId="77777777" w:rsidR="00F85C99" w:rsidRPr="0058336F" w:rsidRDefault="00FC14D8"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3824B1" w14:paraId="3C64F6CF" w14:textId="77777777" w:rsidTr="0069259F">
        <w:tc>
          <w:tcPr>
            <w:tcW w:w="713" w:type="dxa"/>
            <w:tcBorders>
              <w:top w:val="single" w:sz="6" w:space="0" w:color="auto"/>
              <w:bottom w:val="single" w:sz="6" w:space="0" w:color="auto"/>
            </w:tcBorders>
            <w:shd w:val="clear" w:color="auto" w:fill="auto"/>
          </w:tcPr>
          <w:p w14:paraId="5EB02860" w14:textId="77777777" w:rsidR="00F85C99" w:rsidRPr="002F6A28" w:rsidRDefault="00FC14D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709C205" w14:textId="77777777" w:rsidR="00F85C99" w:rsidRPr="002F6A28" w:rsidRDefault="00FC14D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This Communiqué covers household and office type electrical and electronic devices listed in Annex II.</w:t>
            </w:r>
          </w:p>
        </w:tc>
      </w:tr>
      <w:tr w:rsidR="003824B1" w14:paraId="19353FD2" w14:textId="77777777" w:rsidTr="0069259F">
        <w:tc>
          <w:tcPr>
            <w:tcW w:w="713" w:type="dxa"/>
            <w:tcBorders>
              <w:top w:val="single" w:sz="6" w:space="0" w:color="auto"/>
              <w:bottom w:val="single" w:sz="6" w:space="0" w:color="auto"/>
            </w:tcBorders>
            <w:shd w:val="clear" w:color="auto" w:fill="auto"/>
          </w:tcPr>
          <w:p w14:paraId="085D377F" w14:textId="77777777" w:rsidR="00F85C99" w:rsidRPr="002F6A28" w:rsidRDefault="00FC14D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B26C3DF" w14:textId="77777777" w:rsidR="00F85C99" w:rsidRPr="002F6A28" w:rsidRDefault="00FC14D8" w:rsidP="002F6A28">
            <w:pPr>
              <w:spacing w:before="120" w:after="120"/>
            </w:pPr>
            <w:r w:rsidRPr="002F6A28">
              <w:rPr>
                <w:b/>
              </w:rPr>
              <w:t>Title, number of pages and language(s) of the notified document:</w:t>
            </w:r>
            <w:r w:rsidR="00EE3A11" w:rsidRPr="00C379C8">
              <w:t xml:space="preserve"> Communiqué On Ecodesign Requirements For Off Mode, Standby Mode, And Networked Standby Energy Consumption Of Electrical And Electronic Household And Office Equipment.; (9 page(s), in English)</w:t>
            </w:r>
          </w:p>
        </w:tc>
      </w:tr>
      <w:tr w:rsidR="003824B1" w14:paraId="1C03E214" w14:textId="77777777" w:rsidTr="0069259F">
        <w:tc>
          <w:tcPr>
            <w:tcW w:w="713" w:type="dxa"/>
            <w:tcBorders>
              <w:top w:val="single" w:sz="6" w:space="0" w:color="auto"/>
              <w:bottom w:val="single" w:sz="6" w:space="0" w:color="auto"/>
            </w:tcBorders>
            <w:shd w:val="clear" w:color="auto" w:fill="auto"/>
          </w:tcPr>
          <w:p w14:paraId="2ADE0DDE" w14:textId="77777777" w:rsidR="00F85C99" w:rsidRPr="002F6A28" w:rsidRDefault="00FC14D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3C6C86E" w14:textId="77777777" w:rsidR="00F85C99" w:rsidRPr="002F6A28" w:rsidRDefault="00FC14D8" w:rsidP="002F6A28">
            <w:pPr>
              <w:spacing w:before="120" w:after="120"/>
              <w:rPr>
                <w:b/>
              </w:rPr>
            </w:pPr>
            <w:r w:rsidRPr="002F6A28">
              <w:rPr>
                <w:b/>
              </w:rPr>
              <w:t>Description of content:</w:t>
            </w:r>
            <w:r w:rsidR="00FE448B" w:rsidRPr="00C379C8">
              <w:t xml:space="preserve"> Electrical and electronic household and office equipment must meet the the ecodesign requirements related to off mode, standby mode, and networked standby energy consumption when they are placed on the market or put into service, while also ensuring the free movement of these products within the Türkiye-EU Customs Union. This Communiqué fosters harmonization of mandatory ecodesign requirements related to off mode, standby mode, and networked standby energy consumption for electrical and electronic household and office equipment. </w:t>
            </w:r>
          </w:p>
        </w:tc>
      </w:tr>
      <w:tr w:rsidR="003824B1" w14:paraId="08346D96" w14:textId="77777777" w:rsidTr="0069259F">
        <w:tc>
          <w:tcPr>
            <w:tcW w:w="713" w:type="dxa"/>
            <w:tcBorders>
              <w:top w:val="single" w:sz="6" w:space="0" w:color="auto"/>
              <w:bottom w:val="single" w:sz="6" w:space="0" w:color="auto"/>
            </w:tcBorders>
            <w:shd w:val="clear" w:color="auto" w:fill="auto"/>
          </w:tcPr>
          <w:p w14:paraId="5C04E2FE" w14:textId="77777777" w:rsidR="00F85C99" w:rsidRPr="002F6A28" w:rsidRDefault="00FC14D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2852049" w14:textId="77777777" w:rsidR="00F85C99" w:rsidRPr="002F6A28" w:rsidRDefault="00FC14D8" w:rsidP="002F6A28">
            <w:pPr>
              <w:spacing w:before="120" w:after="120"/>
              <w:rPr>
                <w:b/>
              </w:rPr>
            </w:pPr>
            <w:r w:rsidRPr="002F6A28">
              <w:rPr>
                <w:b/>
              </w:rPr>
              <w:t>Objective and rationale, including the nature of urgent problems where applicable:</w:t>
            </w:r>
            <w:r w:rsidR="00EE3A11" w:rsidRPr="00C379C8">
              <w:t xml:space="preserve"> The purpose of this Communiqué is to determine the ecodesign requirements related to off mode, standby mode, and networked standby energy consumption of electrical and electronic household and office equipment placed on the market or put into service for the implementation of the Regulation on Ecodesign of Energy Related Products </w:t>
            </w:r>
            <w:r w:rsidR="00EE3A11" w:rsidRPr="00C379C8">
              <w:lastRenderedPageBreak/>
              <w:t>published in the Official Gazette dated 5/2/2022 and numbered 31741. ; Consumer information, labelling; Prevention of deceptive practices and consumer protection; Protection of the environment; Quality requirements; Harmonization; Reducing trade barriers and facilitating trade</w:t>
            </w:r>
          </w:p>
        </w:tc>
      </w:tr>
      <w:tr w:rsidR="003824B1" w14:paraId="43B3394E" w14:textId="77777777" w:rsidTr="0069259F">
        <w:tc>
          <w:tcPr>
            <w:tcW w:w="713" w:type="dxa"/>
            <w:tcBorders>
              <w:top w:val="single" w:sz="6" w:space="0" w:color="auto"/>
              <w:bottom w:val="single" w:sz="6" w:space="0" w:color="auto"/>
            </w:tcBorders>
            <w:shd w:val="clear" w:color="auto" w:fill="auto"/>
          </w:tcPr>
          <w:p w14:paraId="5E5CB788" w14:textId="77777777" w:rsidR="00F85C99" w:rsidRPr="002F6A28" w:rsidRDefault="00FC14D8"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5F9C469" w14:textId="77777777" w:rsidR="00086AF5" w:rsidRPr="00086AF5" w:rsidRDefault="00FC14D8" w:rsidP="007F13E8">
            <w:pPr>
              <w:spacing w:before="120" w:after="120"/>
              <w:rPr>
                <w:bCs/>
              </w:rPr>
            </w:pPr>
            <w:r w:rsidRPr="002F6A28">
              <w:rPr>
                <w:b/>
              </w:rPr>
              <w:t>Relevant documents:</w:t>
            </w:r>
            <w:r w:rsidR="00EE3A11" w:rsidRPr="002F6A28">
              <w:t xml:space="preserve"> </w:t>
            </w:r>
          </w:p>
          <w:p w14:paraId="79F0A81D" w14:textId="77777777" w:rsidR="00EE3A11" w:rsidRPr="002F6A28" w:rsidRDefault="00FC14D8" w:rsidP="007F13E8">
            <w:pPr>
              <w:spacing w:before="120" w:after="120"/>
            </w:pPr>
            <w:r w:rsidRPr="002F6A28">
              <w:t>This Communiqué has been prepared based on Articles 385, 388 and 508 of the Presidential Decree on the Organization of the Presidency No. 1 published in the Official Gazette dated 10/7/2018 and numbered 30474 and the Regulation on Ecodesign of Energy Related Products.</w:t>
            </w:r>
          </w:p>
          <w:p w14:paraId="206E54AD" w14:textId="77777777" w:rsidR="00EE3A11" w:rsidRPr="002F6A28" w:rsidRDefault="00FC14D8" w:rsidP="007F13E8">
            <w:pPr>
              <w:spacing w:before="120" w:after="120"/>
            </w:pPr>
            <w:r w:rsidRPr="002F6A28">
              <w:t>This Communiqué has been prepared within the framework of harmonization with EU legislation based on Commission Regulation (EU) No. 2023/826 of 17/4/2023 on the Ecodesign Requirements for Off mode, Standby mode, and Networked Standby Energy Consumption of Electrical and Electronic Household and Office Equipment, which was prepared in accordance with Directive 2009/125 / EC of the European Parliament and of the Council and repealed Commission Regulations (EC) 1275/2008 and (EC) 107/2009 and Commission Regulation (EU) 2023/1669 of 16/6/2023 and Commission Regulation (EU) 2023/2533 of 17/11/2023 amending this Regulation.</w:t>
            </w:r>
          </w:p>
        </w:tc>
      </w:tr>
      <w:tr w:rsidR="003824B1" w14:paraId="0C24B7A7" w14:textId="77777777" w:rsidTr="00AE6CC8">
        <w:trPr>
          <w:cantSplit/>
        </w:trPr>
        <w:tc>
          <w:tcPr>
            <w:tcW w:w="713" w:type="dxa"/>
            <w:tcBorders>
              <w:top w:val="single" w:sz="6" w:space="0" w:color="auto"/>
              <w:bottom w:val="single" w:sz="6" w:space="0" w:color="auto"/>
            </w:tcBorders>
            <w:shd w:val="clear" w:color="auto" w:fill="auto"/>
          </w:tcPr>
          <w:p w14:paraId="4DAA319D" w14:textId="77777777" w:rsidR="00EE3A11" w:rsidRPr="002F6A28" w:rsidRDefault="00FC14D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53E2A6E" w14:textId="77777777" w:rsidR="00EE3A11" w:rsidRPr="002F6A28" w:rsidRDefault="00FC14D8" w:rsidP="008953C4">
            <w:pPr>
              <w:spacing w:before="120" w:after="120"/>
            </w:pPr>
            <w:r w:rsidRPr="002F6A28">
              <w:rPr>
                <w:b/>
              </w:rPr>
              <w:t>Proposed date of adoption:</w:t>
            </w:r>
            <w:r w:rsidRPr="00C379C8">
              <w:t xml:space="preserve"> This Communiqué will be adopted upon its publication.</w:t>
            </w:r>
          </w:p>
          <w:p w14:paraId="0CEE8200" w14:textId="77777777" w:rsidR="00EE3A11" w:rsidRPr="002F6A28" w:rsidRDefault="00FC14D8" w:rsidP="008953C4">
            <w:pPr>
              <w:spacing w:after="120"/>
            </w:pPr>
            <w:r w:rsidRPr="002F6A28">
              <w:rPr>
                <w:b/>
              </w:rPr>
              <w:t>Proposed date of entry into force:</w:t>
            </w:r>
            <w:r w:rsidRPr="00C379C8">
              <w:t xml:space="preserve"> 9 May 2025; a) The first paragraph of Article 6 of this Communiqué enters into force on the date of its publication,</w:t>
            </w:r>
          </w:p>
          <w:p w14:paraId="34FDEAC8" w14:textId="77777777" w:rsidR="008C57B0" w:rsidRPr="00C379C8" w:rsidRDefault="00FC14D8" w:rsidP="008953C4">
            <w:pPr>
              <w:spacing w:after="120"/>
            </w:pPr>
            <w:r w:rsidRPr="00C379C8">
              <w:t>b) Other provisions enter into force on 9 May 2025.</w:t>
            </w:r>
          </w:p>
        </w:tc>
      </w:tr>
      <w:tr w:rsidR="003824B1" w14:paraId="7BD0FC03" w14:textId="77777777" w:rsidTr="0069259F">
        <w:tc>
          <w:tcPr>
            <w:tcW w:w="713" w:type="dxa"/>
            <w:tcBorders>
              <w:top w:val="single" w:sz="6" w:space="0" w:color="auto"/>
              <w:bottom w:val="single" w:sz="6" w:space="0" w:color="auto"/>
            </w:tcBorders>
            <w:shd w:val="clear" w:color="auto" w:fill="auto"/>
          </w:tcPr>
          <w:p w14:paraId="77A62F99" w14:textId="77777777" w:rsidR="00F85C99" w:rsidRPr="002F6A28" w:rsidRDefault="00FC14D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D7CE7AF" w14:textId="77777777" w:rsidR="00F85C99" w:rsidRPr="002F6A28" w:rsidRDefault="00FC14D8" w:rsidP="002F6A28">
            <w:pPr>
              <w:spacing w:before="120" w:after="120"/>
            </w:pPr>
            <w:r w:rsidRPr="002F6A28">
              <w:rPr>
                <w:b/>
              </w:rPr>
              <w:t>Final date for comments:</w:t>
            </w:r>
            <w:r w:rsidR="00EE3A11" w:rsidRPr="00C379C8">
              <w:t xml:space="preserve"> 60 days from notification</w:t>
            </w:r>
          </w:p>
        </w:tc>
      </w:tr>
      <w:tr w:rsidR="003824B1" w14:paraId="4702915C" w14:textId="77777777" w:rsidTr="0069259F">
        <w:tc>
          <w:tcPr>
            <w:tcW w:w="713" w:type="dxa"/>
            <w:tcBorders>
              <w:top w:val="single" w:sz="6" w:space="0" w:color="auto"/>
            </w:tcBorders>
            <w:shd w:val="clear" w:color="auto" w:fill="auto"/>
          </w:tcPr>
          <w:p w14:paraId="1B60FE52" w14:textId="77777777" w:rsidR="00F85C99" w:rsidRPr="002F6A28" w:rsidRDefault="00FC14D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30953BF" w14:textId="77777777" w:rsidR="00F85C99" w:rsidRPr="002F6A28" w:rsidRDefault="00FC14D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7DEBCEC" w14:textId="77777777" w:rsidR="00EE3A11" w:rsidRPr="00A12DDE" w:rsidRDefault="00504009" w:rsidP="00B16145">
            <w:pPr>
              <w:keepNext/>
              <w:keepLines/>
              <w:spacing w:after="120"/>
              <w:rPr>
                <w:bCs/>
              </w:rPr>
            </w:pPr>
            <w:hyperlink r:id="rId11" w:tgtFrame="_blank" w:history="1">
              <w:r w:rsidR="00FC14D8" w:rsidRPr="00A12DDE">
                <w:rPr>
                  <w:bCs/>
                  <w:color w:val="0000FF"/>
                  <w:u w:val="single"/>
                </w:rPr>
                <w:t>https://members.wto.org/crnattachments/2024/TBT/TUR/24_05434_00_e.pdf</w:t>
              </w:r>
            </w:hyperlink>
          </w:p>
        </w:tc>
      </w:tr>
    </w:tbl>
    <w:p w14:paraId="488F584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9F51" w14:textId="77777777" w:rsidR="00FC14D8" w:rsidRDefault="00FC14D8">
      <w:r>
        <w:separator/>
      </w:r>
    </w:p>
  </w:endnote>
  <w:endnote w:type="continuationSeparator" w:id="0">
    <w:p w14:paraId="2F03D2EE" w14:textId="77777777" w:rsidR="00FC14D8" w:rsidRDefault="00F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4D0" w14:textId="77777777" w:rsidR="009239F7" w:rsidRPr="002F6A28" w:rsidRDefault="00FC14D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9179" w14:textId="77777777" w:rsidR="009239F7" w:rsidRPr="002F6A28" w:rsidRDefault="00FC14D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CDF" w14:textId="77777777" w:rsidR="00EE3A11" w:rsidRPr="002F6A28" w:rsidRDefault="00FC14D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4AC7" w14:textId="77777777" w:rsidR="00FC14D8" w:rsidRDefault="00FC14D8">
      <w:r>
        <w:separator/>
      </w:r>
    </w:p>
  </w:footnote>
  <w:footnote w:type="continuationSeparator" w:id="0">
    <w:p w14:paraId="3DB9CEE1" w14:textId="77777777" w:rsidR="00FC14D8" w:rsidRDefault="00F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02FA" w14:textId="77777777" w:rsidR="009239F7" w:rsidRPr="002F6A28" w:rsidRDefault="00FC14D8" w:rsidP="009239F7">
    <w:pPr>
      <w:pStyle w:val="Header"/>
      <w:pBdr>
        <w:bottom w:val="single" w:sz="4" w:space="1" w:color="auto"/>
      </w:pBdr>
      <w:tabs>
        <w:tab w:val="clear" w:pos="4513"/>
        <w:tab w:val="clear" w:pos="9027"/>
      </w:tabs>
      <w:jc w:val="center"/>
    </w:pPr>
    <w:r w:rsidRPr="002F6A28">
      <w:t>tbtSymbol</w:t>
    </w:r>
  </w:p>
  <w:p w14:paraId="7B53F2FB" w14:textId="77777777" w:rsidR="009239F7" w:rsidRPr="002F6A28" w:rsidRDefault="009239F7" w:rsidP="009239F7">
    <w:pPr>
      <w:pStyle w:val="Header"/>
      <w:pBdr>
        <w:bottom w:val="single" w:sz="4" w:space="1" w:color="auto"/>
      </w:pBdr>
      <w:tabs>
        <w:tab w:val="clear" w:pos="4513"/>
        <w:tab w:val="clear" w:pos="9027"/>
      </w:tabs>
      <w:jc w:val="center"/>
    </w:pPr>
  </w:p>
  <w:p w14:paraId="5E9D6FEF" w14:textId="77777777" w:rsidR="009239F7" w:rsidRPr="002F6A28" w:rsidRDefault="00FC14D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DBFB4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FCD9" w14:textId="77777777" w:rsidR="009239F7" w:rsidRPr="002F6A28" w:rsidRDefault="00FC14D8" w:rsidP="009239F7">
    <w:pPr>
      <w:pStyle w:val="Header"/>
      <w:pBdr>
        <w:bottom w:val="single" w:sz="4" w:space="1" w:color="auto"/>
      </w:pBdr>
      <w:tabs>
        <w:tab w:val="clear" w:pos="4513"/>
        <w:tab w:val="clear" w:pos="9027"/>
      </w:tabs>
      <w:jc w:val="center"/>
    </w:pPr>
    <w:bookmarkStart w:id="0" w:name="spsSymbolHeader"/>
    <w:r w:rsidRPr="002F6A28">
      <w:t>G/TBT/N/TUR/217</w:t>
    </w:r>
    <w:bookmarkEnd w:id="0"/>
  </w:p>
  <w:p w14:paraId="1239F96F" w14:textId="77777777" w:rsidR="009239F7" w:rsidRPr="002F6A28" w:rsidRDefault="009239F7" w:rsidP="009239F7">
    <w:pPr>
      <w:pStyle w:val="Header"/>
      <w:pBdr>
        <w:bottom w:val="single" w:sz="4" w:space="1" w:color="auto"/>
      </w:pBdr>
      <w:tabs>
        <w:tab w:val="clear" w:pos="4513"/>
        <w:tab w:val="clear" w:pos="9027"/>
      </w:tabs>
      <w:jc w:val="center"/>
    </w:pPr>
  </w:p>
  <w:p w14:paraId="5522E0AE" w14:textId="77777777" w:rsidR="009239F7" w:rsidRPr="002F6A28" w:rsidRDefault="00FC14D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12466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24B1" w14:paraId="44C94DAB" w14:textId="77777777" w:rsidTr="008612A9">
      <w:trPr>
        <w:trHeight w:val="240"/>
        <w:jc w:val="center"/>
      </w:trPr>
      <w:tc>
        <w:tcPr>
          <w:tcW w:w="3794" w:type="dxa"/>
          <w:shd w:val="clear" w:color="auto" w:fill="FFFFFF"/>
          <w:tcMar>
            <w:left w:w="108" w:type="dxa"/>
            <w:right w:w="108" w:type="dxa"/>
          </w:tcMar>
          <w:vAlign w:val="center"/>
        </w:tcPr>
        <w:p w14:paraId="6BC150C4"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2446450" w14:textId="77777777" w:rsidR="00ED54E0" w:rsidRPr="009239F7" w:rsidRDefault="00ED54E0" w:rsidP="00B801E9">
          <w:pPr>
            <w:jc w:val="right"/>
            <w:rPr>
              <w:b/>
              <w:color w:val="FF0000"/>
              <w:szCs w:val="16"/>
            </w:rPr>
          </w:pPr>
        </w:p>
      </w:tc>
    </w:tr>
    <w:bookmarkEnd w:id="1"/>
    <w:tr w:rsidR="003824B1" w14:paraId="709C523C" w14:textId="77777777" w:rsidTr="008612A9">
      <w:trPr>
        <w:trHeight w:val="213"/>
        <w:jc w:val="center"/>
      </w:trPr>
      <w:tc>
        <w:tcPr>
          <w:tcW w:w="3794" w:type="dxa"/>
          <w:vMerge w:val="restart"/>
          <w:shd w:val="clear" w:color="auto" w:fill="FFFFFF"/>
          <w:tcMar>
            <w:left w:w="0" w:type="dxa"/>
            <w:right w:w="0" w:type="dxa"/>
          </w:tcMar>
        </w:tcPr>
        <w:p w14:paraId="79B575A8" w14:textId="77777777" w:rsidR="00ED54E0" w:rsidRPr="009239F7" w:rsidRDefault="00FC14D8" w:rsidP="00B801E9">
          <w:pPr>
            <w:jc w:val="left"/>
          </w:pPr>
          <w:r>
            <w:rPr>
              <w:noProof/>
              <w:lang w:eastAsia="en-GB"/>
            </w:rPr>
            <w:drawing>
              <wp:inline distT="0" distB="0" distL="0" distR="0" wp14:anchorId="21714262" wp14:editId="110C6D1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130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6F9462" w14:textId="77777777" w:rsidR="00ED54E0" w:rsidRPr="009239F7" w:rsidRDefault="00ED54E0" w:rsidP="00B801E9">
          <w:pPr>
            <w:jc w:val="right"/>
            <w:rPr>
              <w:b/>
              <w:szCs w:val="16"/>
            </w:rPr>
          </w:pPr>
        </w:p>
      </w:tc>
    </w:tr>
    <w:tr w:rsidR="003824B1" w14:paraId="18F7D387" w14:textId="77777777" w:rsidTr="008612A9">
      <w:trPr>
        <w:trHeight w:val="868"/>
        <w:jc w:val="center"/>
      </w:trPr>
      <w:tc>
        <w:tcPr>
          <w:tcW w:w="3794" w:type="dxa"/>
          <w:vMerge/>
          <w:shd w:val="clear" w:color="auto" w:fill="FFFFFF"/>
          <w:tcMar>
            <w:left w:w="108" w:type="dxa"/>
            <w:right w:w="108" w:type="dxa"/>
          </w:tcMar>
        </w:tcPr>
        <w:p w14:paraId="380BB17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3A340C0" w14:textId="77777777" w:rsidR="009239F7" w:rsidRPr="002F6A28" w:rsidRDefault="00FC14D8" w:rsidP="00B801E9">
          <w:pPr>
            <w:jc w:val="right"/>
            <w:rPr>
              <w:b/>
              <w:szCs w:val="16"/>
            </w:rPr>
          </w:pPr>
          <w:bookmarkStart w:id="2" w:name="bmkSymbols"/>
          <w:r w:rsidRPr="002F6A28">
            <w:rPr>
              <w:b/>
              <w:szCs w:val="16"/>
            </w:rPr>
            <w:t>G/TBT/N/TUR/217</w:t>
          </w:r>
          <w:bookmarkEnd w:id="2"/>
        </w:p>
      </w:tc>
    </w:tr>
    <w:tr w:rsidR="003824B1" w14:paraId="442920E7" w14:textId="77777777" w:rsidTr="008612A9">
      <w:trPr>
        <w:trHeight w:val="240"/>
        <w:jc w:val="center"/>
      </w:trPr>
      <w:tc>
        <w:tcPr>
          <w:tcW w:w="3794" w:type="dxa"/>
          <w:vMerge/>
          <w:shd w:val="clear" w:color="auto" w:fill="FFFFFF"/>
          <w:tcMar>
            <w:left w:w="108" w:type="dxa"/>
            <w:right w:w="108" w:type="dxa"/>
          </w:tcMar>
          <w:vAlign w:val="center"/>
        </w:tcPr>
        <w:p w14:paraId="767AAA59" w14:textId="77777777" w:rsidR="00ED54E0" w:rsidRPr="009239F7" w:rsidRDefault="00ED54E0" w:rsidP="00B801E9"/>
      </w:tc>
      <w:tc>
        <w:tcPr>
          <w:tcW w:w="5448" w:type="dxa"/>
          <w:gridSpan w:val="2"/>
          <w:shd w:val="clear" w:color="auto" w:fill="FFFFFF"/>
          <w:tcMar>
            <w:left w:w="108" w:type="dxa"/>
            <w:right w:w="108" w:type="dxa"/>
          </w:tcMar>
          <w:vAlign w:val="center"/>
        </w:tcPr>
        <w:p w14:paraId="5AE5FD09" w14:textId="02D3A27B" w:rsidR="00ED54E0" w:rsidRPr="009239F7" w:rsidRDefault="00FC14D8" w:rsidP="00B801E9">
          <w:pPr>
            <w:jc w:val="right"/>
            <w:rPr>
              <w:szCs w:val="16"/>
            </w:rPr>
          </w:pPr>
          <w:bookmarkStart w:id="3" w:name="spsDateDistribution"/>
          <w:bookmarkStart w:id="4" w:name="bmkDate"/>
          <w:bookmarkEnd w:id="3"/>
          <w:bookmarkEnd w:id="4"/>
          <w:r>
            <w:rPr>
              <w:szCs w:val="16"/>
            </w:rPr>
            <w:t>15 August 2024</w:t>
          </w:r>
        </w:p>
      </w:tc>
    </w:tr>
    <w:tr w:rsidR="003824B1" w14:paraId="1718B53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E02790" w14:textId="3CC0A80E" w:rsidR="00ED54E0" w:rsidRPr="009239F7" w:rsidRDefault="00FC14D8"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504009">
            <w:rPr>
              <w:color w:val="FF0000"/>
              <w:szCs w:val="16"/>
            </w:rPr>
            <w:t>5774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A5AC3DC" w14:textId="77777777" w:rsidR="00ED54E0" w:rsidRPr="009239F7" w:rsidRDefault="00FC14D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3824B1" w14:paraId="6DB5E11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EC3D0C" w14:textId="77777777" w:rsidR="00ED54E0" w:rsidRPr="009239F7" w:rsidRDefault="00FC14D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6EEAED4" w14:textId="77777777" w:rsidR="00ED54E0" w:rsidRPr="002F6A28" w:rsidRDefault="00FC14D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588322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DC144C">
      <w:start w:val="1"/>
      <w:numFmt w:val="decimal"/>
      <w:pStyle w:val="SummaryText"/>
      <w:lvlText w:val="%1."/>
      <w:lvlJc w:val="left"/>
      <w:pPr>
        <w:ind w:left="360" w:hanging="360"/>
      </w:pPr>
    </w:lvl>
    <w:lvl w:ilvl="1" w:tplc="1A6CE24A" w:tentative="1">
      <w:start w:val="1"/>
      <w:numFmt w:val="lowerLetter"/>
      <w:lvlText w:val="%2."/>
      <w:lvlJc w:val="left"/>
      <w:pPr>
        <w:ind w:left="1080" w:hanging="360"/>
      </w:pPr>
    </w:lvl>
    <w:lvl w:ilvl="2" w:tplc="EFAC17E4" w:tentative="1">
      <w:start w:val="1"/>
      <w:numFmt w:val="lowerRoman"/>
      <w:lvlText w:val="%3."/>
      <w:lvlJc w:val="right"/>
      <w:pPr>
        <w:ind w:left="1800" w:hanging="180"/>
      </w:pPr>
    </w:lvl>
    <w:lvl w:ilvl="3" w:tplc="FCEC717E" w:tentative="1">
      <w:start w:val="1"/>
      <w:numFmt w:val="decimal"/>
      <w:lvlText w:val="%4."/>
      <w:lvlJc w:val="left"/>
      <w:pPr>
        <w:ind w:left="2520" w:hanging="360"/>
      </w:pPr>
    </w:lvl>
    <w:lvl w:ilvl="4" w:tplc="5C2EA4D2" w:tentative="1">
      <w:start w:val="1"/>
      <w:numFmt w:val="lowerLetter"/>
      <w:lvlText w:val="%5."/>
      <w:lvlJc w:val="left"/>
      <w:pPr>
        <w:ind w:left="3240" w:hanging="360"/>
      </w:pPr>
    </w:lvl>
    <w:lvl w:ilvl="5" w:tplc="BE6EFD10" w:tentative="1">
      <w:start w:val="1"/>
      <w:numFmt w:val="lowerRoman"/>
      <w:lvlText w:val="%6."/>
      <w:lvlJc w:val="right"/>
      <w:pPr>
        <w:ind w:left="3960" w:hanging="180"/>
      </w:pPr>
    </w:lvl>
    <w:lvl w:ilvl="6" w:tplc="DFAAFC2C" w:tentative="1">
      <w:start w:val="1"/>
      <w:numFmt w:val="decimal"/>
      <w:lvlText w:val="%7."/>
      <w:lvlJc w:val="left"/>
      <w:pPr>
        <w:ind w:left="4680" w:hanging="360"/>
      </w:pPr>
    </w:lvl>
    <w:lvl w:ilvl="7" w:tplc="BDFC1F5E" w:tentative="1">
      <w:start w:val="1"/>
      <w:numFmt w:val="lowerLetter"/>
      <w:lvlText w:val="%8."/>
      <w:lvlJc w:val="left"/>
      <w:pPr>
        <w:ind w:left="5400" w:hanging="360"/>
      </w:pPr>
    </w:lvl>
    <w:lvl w:ilvl="8" w:tplc="DC60D87C" w:tentative="1">
      <w:start w:val="1"/>
      <w:numFmt w:val="lowerRoman"/>
      <w:lvlText w:val="%9."/>
      <w:lvlJc w:val="right"/>
      <w:pPr>
        <w:ind w:left="6120" w:hanging="180"/>
      </w:pPr>
    </w:lvl>
  </w:abstractNum>
  <w:num w:numId="1" w16cid:durableId="1802767991">
    <w:abstractNumId w:val="9"/>
  </w:num>
  <w:num w:numId="2" w16cid:durableId="1839226748">
    <w:abstractNumId w:val="7"/>
  </w:num>
  <w:num w:numId="3" w16cid:durableId="2120297259">
    <w:abstractNumId w:val="6"/>
  </w:num>
  <w:num w:numId="4" w16cid:durableId="940062731">
    <w:abstractNumId w:val="5"/>
  </w:num>
  <w:num w:numId="5" w16cid:durableId="323289724">
    <w:abstractNumId w:val="4"/>
  </w:num>
  <w:num w:numId="6" w16cid:durableId="309098361">
    <w:abstractNumId w:val="12"/>
  </w:num>
  <w:num w:numId="7" w16cid:durableId="1786583848">
    <w:abstractNumId w:val="11"/>
  </w:num>
  <w:num w:numId="8" w16cid:durableId="85882530">
    <w:abstractNumId w:val="10"/>
  </w:num>
  <w:num w:numId="9" w16cid:durableId="1515344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6597915">
    <w:abstractNumId w:val="13"/>
  </w:num>
  <w:num w:numId="11" w16cid:durableId="309676701">
    <w:abstractNumId w:val="8"/>
  </w:num>
  <w:num w:numId="12" w16cid:durableId="907035814">
    <w:abstractNumId w:val="3"/>
  </w:num>
  <w:num w:numId="13" w16cid:durableId="1591742451">
    <w:abstractNumId w:val="2"/>
  </w:num>
  <w:num w:numId="14" w16cid:durableId="98184324">
    <w:abstractNumId w:val="1"/>
  </w:num>
  <w:num w:numId="15" w16cid:durableId="153449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5667F"/>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24B1"/>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4009"/>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57B0"/>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14D8"/>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TUR/24_05434_00_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eknikengel.gov.t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bt@ticaret.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5C106822-196D-46B3-97C5-34030D074ED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598</Words>
  <Characters>3501</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2024-08-15T12:06:00Z</dcterms:created>
  <dcterms:modified xsi:type="dcterms:W3CDTF">2024-08-15T12:15:00Z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