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C00C2" w14:textId="77777777" w:rsidR="009239F7" w:rsidRPr="002F6A28" w:rsidRDefault="00A942C2" w:rsidP="002F6A28">
      <w:pPr>
        <w:pStyle w:val="Title"/>
        <w:rPr>
          <w:caps w:val="0"/>
          <w:kern w:val="0"/>
        </w:rPr>
      </w:pPr>
      <w:r w:rsidRPr="002F6A28">
        <w:rPr>
          <w:caps w:val="0"/>
          <w:kern w:val="0"/>
        </w:rPr>
        <w:t>NOTIFICATION</w:t>
      </w:r>
    </w:p>
    <w:p w14:paraId="6705BF95" w14:textId="77777777" w:rsidR="009239F7" w:rsidRPr="002F6A28" w:rsidRDefault="00A942C2" w:rsidP="002F6A28">
      <w:pPr>
        <w:jc w:val="center"/>
      </w:pPr>
      <w:r w:rsidRPr="002F6A28">
        <w:t>The following notification is being circulated in accordance with Article 10.6</w:t>
      </w:r>
    </w:p>
    <w:p w14:paraId="62939E4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B1B0E" w14:paraId="70F730D8" w14:textId="77777777" w:rsidTr="0069259F">
        <w:tc>
          <w:tcPr>
            <w:tcW w:w="713" w:type="dxa"/>
            <w:tcBorders>
              <w:bottom w:val="single" w:sz="6" w:space="0" w:color="auto"/>
            </w:tcBorders>
            <w:shd w:val="clear" w:color="auto" w:fill="auto"/>
          </w:tcPr>
          <w:p w14:paraId="542CF4BF" w14:textId="77777777" w:rsidR="00F85C99" w:rsidRPr="002F6A28" w:rsidRDefault="00A942C2" w:rsidP="002F6A28">
            <w:pPr>
              <w:spacing w:before="120" w:after="120"/>
              <w:jc w:val="left"/>
            </w:pPr>
            <w:r w:rsidRPr="002F6A28">
              <w:rPr>
                <w:b/>
              </w:rPr>
              <w:t>1.</w:t>
            </w:r>
          </w:p>
        </w:tc>
        <w:tc>
          <w:tcPr>
            <w:tcW w:w="8546" w:type="dxa"/>
            <w:tcBorders>
              <w:bottom w:val="single" w:sz="6" w:space="0" w:color="auto"/>
            </w:tcBorders>
            <w:shd w:val="clear" w:color="auto" w:fill="auto"/>
          </w:tcPr>
          <w:p w14:paraId="5BB61821" w14:textId="77777777" w:rsidR="00F85C99" w:rsidRPr="002F6A28" w:rsidRDefault="00A942C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Turkey</w:t>
            </w:r>
            <w:bookmarkEnd w:id="1"/>
            <w:r w:rsidRPr="002F6A28">
              <w:t xml:space="preserve"> </w:t>
            </w:r>
          </w:p>
          <w:p w14:paraId="73C89489" w14:textId="77777777" w:rsidR="00F85C99" w:rsidRPr="002F6A28" w:rsidRDefault="00A942C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B1B0E" w14:paraId="6B7BBCBA" w14:textId="77777777" w:rsidTr="0069259F">
        <w:tc>
          <w:tcPr>
            <w:tcW w:w="713" w:type="dxa"/>
            <w:tcBorders>
              <w:top w:val="single" w:sz="6" w:space="0" w:color="auto"/>
              <w:bottom w:val="single" w:sz="6" w:space="0" w:color="auto"/>
            </w:tcBorders>
            <w:shd w:val="clear" w:color="auto" w:fill="auto"/>
          </w:tcPr>
          <w:p w14:paraId="5619D005" w14:textId="77777777" w:rsidR="00F85C99" w:rsidRPr="002F6A28" w:rsidRDefault="00A942C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74E2BE7" w14:textId="77777777" w:rsidR="00F85C99" w:rsidRPr="002F6A28" w:rsidRDefault="00A942C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CF71FD3" w14:textId="77777777" w:rsidR="00C379CF" w:rsidRPr="002F6A28" w:rsidRDefault="00A942C2" w:rsidP="00155128">
            <w:pPr>
              <w:spacing w:before="120" w:after="120"/>
              <w:jc w:val="left"/>
            </w:pPr>
            <w:r w:rsidRPr="002F6A28">
              <w:t xml:space="preserve">Ministry of Industry and Technology </w:t>
            </w:r>
            <w:r w:rsidRPr="002F6A28">
              <w:br/>
              <w:t>DG for EU and Foreign Affairs</w:t>
            </w:r>
            <w:bookmarkEnd w:id="5"/>
          </w:p>
          <w:p w14:paraId="3F8CB280" w14:textId="77777777" w:rsidR="00F85C99" w:rsidRPr="002F6A28" w:rsidRDefault="00A942C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3A8B1F8" w14:textId="77777777" w:rsidR="00631B0D" w:rsidRDefault="00A942C2" w:rsidP="00AA646C">
            <w:pPr>
              <w:spacing w:after="120"/>
              <w:jc w:val="left"/>
            </w:pPr>
            <w:r w:rsidRPr="002F6A28">
              <w:t xml:space="preserve">Please submit comments to Turkey WTO TBT Enquiry Point, E-mail: </w:t>
            </w:r>
            <w:hyperlink r:id="rId7" w:history="1">
              <w:r w:rsidRPr="002F6A28">
                <w:rPr>
                  <w:color w:val="0000FF"/>
                  <w:u w:val="single"/>
                </w:rPr>
                <w:t>tbt@ticaret.gov.tr</w:t>
              </w:r>
            </w:hyperlink>
          </w:p>
          <w:p w14:paraId="49C025EC" w14:textId="77777777" w:rsidR="00C379CF" w:rsidRPr="002F6A28" w:rsidRDefault="00A942C2" w:rsidP="00AA646C">
            <w:pPr>
              <w:spacing w:after="120"/>
              <w:jc w:val="left"/>
            </w:pPr>
            <w:r w:rsidRPr="002F6A28">
              <w:t>Turkey-TBT Enquiry Point</w:t>
            </w:r>
            <w:r w:rsidRPr="002F6A28">
              <w:br/>
              <w:t>Ministry of Trade</w:t>
            </w:r>
            <w:r w:rsidRPr="002F6A28">
              <w:br/>
              <w:t>DG of Product Safety and Inspection</w:t>
            </w:r>
            <w:r w:rsidRPr="002F6A28">
              <w:br/>
              <w:t xml:space="preserve">Sogutozu Mah. 2180. Sk. No:63 06530 Çankaya-Ankara / Turkey </w:t>
            </w:r>
            <w:r w:rsidRPr="002F6A28">
              <w:br/>
              <w:t>Tel: +90 (312) 204 89 37 / 89 75</w:t>
            </w:r>
            <w:r w:rsidRPr="002F6A28">
              <w:br/>
              <w:t xml:space="preserve">Fax: +90 (312) 212 87 68 </w:t>
            </w:r>
            <w:r w:rsidRPr="002F6A28">
              <w:br/>
              <w:t xml:space="preserve">E-mail: </w:t>
            </w:r>
            <w:hyperlink r:id="rId8" w:history="1">
              <w:r w:rsidRPr="002F6A28">
                <w:rPr>
                  <w:color w:val="0000FF"/>
                  <w:u w:val="single"/>
                </w:rPr>
                <w:t>tbt@ticaret.gov.tr</w:t>
              </w:r>
            </w:hyperlink>
            <w:bookmarkEnd w:id="7"/>
          </w:p>
        </w:tc>
      </w:tr>
      <w:tr w:rsidR="00DB1B0E" w14:paraId="57A684E3" w14:textId="77777777" w:rsidTr="0069259F">
        <w:tc>
          <w:tcPr>
            <w:tcW w:w="713" w:type="dxa"/>
            <w:tcBorders>
              <w:top w:val="single" w:sz="6" w:space="0" w:color="auto"/>
              <w:bottom w:val="single" w:sz="6" w:space="0" w:color="auto"/>
            </w:tcBorders>
            <w:shd w:val="clear" w:color="auto" w:fill="auto"/>
          </w:tcPr>
          <w:p w14:paraId="05041E4A" w14:textId="77777777" w:rsidR="00F85C99" w:rsidRPr="002F6A28" w:rsidRDefault="00A942C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A0AB3F5" w14:textId="77777777" w:rsidR="00F85C99" w:rsidRPr="0058336F" w:rsidRDefault="00A942C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DB1B0E" w14:paraId="37ABAF85" w14:textId="77777777" w:rsidTr="0069259F">
        <w:tc>
          <w:tcPr>
            <w:tcW w:w="713" w:type="dxa"/>
            <w:tcBorders>
              <w:top w:val="single" w:sz="6" w:space="0" w:color="auto"/>
              <w:bottom w:val="single" w:sz="6" w:space="0" w:color="auto"/>
            </w:tcBorders>
            <w:shd w:val="clear" w:color="auto" w:fill="auto"/>
          </w:tcPr>
          <w:p w14:paraId="2A44CBDD" w14:textId="77777777" w:rsidR="00F85C99" w:rsidRPr="002F6A28" w:rsidRDefault="00A942C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C4D9722" w14:textId="77777777" w:rsidR="00F85C99" w:rsidRPr="002F6A28" w:rsidRDefault="00A942C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Ecodesign requirements for solid fuel boilers.</w:t>
            </w:r>
            <w:bookmarkStart w:id="20" w:name="sps3a"/>
            <w:bookmarkEnd w:id="20"/>
          </w:p>
        </w:tc>
      </w:tr>
      <w:tr w:rsidR="00DB1B0E" w14:paraId="762D7542" w14:textId="77777777" w:rsidTr="0069259F">
        <w:tc>
          <w:tcPr>
            <w:tcW w:w="713" w:type="dxa"/>
            <w:tcBorders>
              <w:top w:val="single" w:sz="6" w:space="0" w:color="auto"/>
              <w:bottom w:val="single" w:sz="6" w:space="0" w:color="auto"/>
            </w:tcBorders>
            <w:shd w:val="clear" w:color="auto" w:fill="auto"/>
          </w:tcPr>
          <w:p w14:paraId="507955AF" w14:textId="77777777" w:rsidR="00F85C99" w:rsidRPr="002F6A28" w:rsidRDefault="00A942C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9D908A5" w14:textId="77777777" w:rsidR="00F85C99" w:rsidRPr="002F6A28" w:rsidRDefault="00A942C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Communique on the Ecodesign Requirements for Solid Fuel Boilers (2015/1189/EU) (SGM:2021/...) (15 page(s), in English) (15 page(s), in English)</w:t>
            </w:r>
            <w:bookmarkStart w:id="22" w:name="sps5a"/>
            <w:bookmarkStart w:id="23" w:name="sps5c"/>
            <w:bookmarkStart w:id="24" w:name="sps5b"/>
            <w:bookmarkEnd w:id="22"/>
            <w:bookmarkEnd w:id="23"/>
            <w:bookmarkEnd w:id="24"/>
          </w:p>
        </w:tc>
      </w:tr>
      <w:tr w:rsidR="00DB1B0E" w14:paraId="25B4C3A2" w14:textId="77777777" w:rsidTr="0069259F">
        <w:tc>
          <w:tcPr>
            <w:tcW w:w="713" w:type="dxa"/>
            <w:tcBorders>
              <w:top w:val="single" w:sz="6" w:space="0" w:color="auto"/>
              <w:bottom w:val="single" w:sz="6" w:space="0" w:color="auto"/>
            </w:tcBorders>
            <w:shd w:val="clear" w:color="auto" w:fill="auto"/>
          </w:tcPr>
          <w:p w14:paraId="48F86494" w14:textId="77777777" w:rsidR="00F85C99" w:rsidRPr="002F6A28" w:rsidRDefault="00A942C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C37687D" w14:textId="77777777" w:rsidR="00F85C99" w:rsidRPr="002F6A28" w:rsidRDefault="00A942C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p>
          <w:p w14:paraId="74B084BC" w14:textId="77777777" w:rsidR="00FE448B" w:rsidRPr="00C379C8" w:rsidRDefault="00A942C2" w:rsidP="002F6A28">
            <w:pPr>
              <w:spacing w:before="120" w:after="120"/>
            </w:pPr>
            <w:r w:rsidRPr="00C379C8">
              <w:t>This Communique shall apply to solid fuel boilers with a rated heat output of 500 kilowatt (kW) or less, including those integrated in packages of a solid fuel boiler, supplementary heaters, temperature controls and solar devices. This Communique shall not apply to:</w:t>
            </w:r>
          </w:p>
          <w:p w14:paraId="32E10DEB" w14:textId="77777777" w:rsidR="00FE448B" w:rsidRPr="00C379C8" w:rsidRDefault="00A942C2" w:rsidP="002F6A28">
            <w:pPr>
              <w:numPr>
                <w:ilvl w:val="0"/>
                <w:numId w:val="16"/>
              </w:numPr>
              <w:spacing w:before="120" w:after="120"/>
              <w:jc w:val="left"/>
            </w:pPr>
            <w:r w:rsidRPr="00C379C8">
              <w:t>boilers generating heat exclusively for providing hot drinking or sanitary water;</w:t>
            </w:r>
          </w:p>
          <w:p w14:paraId="7EDFC051" w14:textId="77777777" w:rsidR="00FE448B" w:rsidRPr="00C379C8" w:rsidRDefault="00A942C2" w:rsidP="002F6A28">
            <w:pPr>
              <w:numPr>
                <w:ilvl w:val="0"/>
                <w:numId w:val="16"/>
              </w:numPr>
              <w:spacing w:before="120" w:after="120"/>
              <w:jc w:val="left"/>
            </w:pPr>
            <w:r w:rsidRPr="00C379C8">
              <w:t>boilers for heating and distributing gaseous heat transfer media such as vapour or air;</w:t>
            </w:r>
          </w:p>
          <w:p w14:paraId="68E1DC5C" w14:textId="77777777" w:rsidR="00FE448B" w:rsidRPr="00C379C8" w:rsidRDefault="00A942C2" w:rsidP="002F6A28">
            <w:pPr>
              <w:numPr>
                <w:ilvl w:val="0"/>
                <w:numId w:val="16"/>
              </w:numPr>
              <w:spacing w:before="120" w:after="120"/>
              <w:jc w:val="left"/>
            </w:pPr>
            <w:r w:rsidRPr="00C379C8">
              <w:t>solid fuel cogeneration boilers with a maximum electrical capacity of 50 kW or more;</w:t>
            </w:r>
          </w:p>
          <w:p w14:paraId="3BCF95DB" w14:textId="77777777" w:rsidR="00FE448B" w:rsidRPr="00C379C8" w:rsidRDefault="00A942C2" w:rsidP="002F6A28">
            <w:pPr>
              <w:numPr>
                <w:ilvl w:val="0"/>
                <w:numId w:val="16"/>
              </w:numPr>
              <w:spacing w:before="120" w:after="120"/>
              <w:jc w:val="left"/>
            </w:pPr>
            <w:r w:rsidRPr="00C379C8">
              <w:t>non-woody biomass boilers.</w:t>
            </w:r>
          </w:p>
        </w:tc>
      </w:tr>
      <w:tr w:rsidR="00DB1B0E" w14:paraId="6F69C9CC" w14:textId="77777777" w:rsidTr="0069259F">
        <w:tc>
          <w:tcPr>
            <w:tcW w:w="713" w:type="dxa"/>
            <w:tcBorders>
              <w:top w:val="single" w:sz="6" w:space="0" w:color="auto"/>
              <w:bottom w:val="single" w:sz="6" w:space="0" w:color="auto"/>
            </w:tcBorders>
            <w:shd w:val="clear" w:color="auto" w:fill="auto"/>
          </w:tcPr>
          <w:p w14:paraId="22C1E5DC" w14:textId="77777777" w:rsidR="00F85C99" w:rsidRPr="002F6A28" w:rsidRDefault="00A942C2"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39BF1C2" w14:textId="77777777" w:rsidR="00F85C99" w:rsidRPr="002F6A28" w:rsidRDefault="00A942C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w:t>
            </w:r>
          </w:p>
          <w:p w14:paraId="109641DF" w14:textId="77777777" w:rsidR="00EE3A11" w:rsidRPr="00C379C8" w:rsidRDefault="00A942C2" w:rsidP="00631B0D">
            <w:pPr>
              <w:spacing w:before="120" w:after="120"/>
            </w:pPr>
            <w:r w:rsidRPr="00C379C8">
              <w:t>Without prejudice to legislation of industrial emissions, the objective of this Communique is to lay down the ecodesign requirements for the placing on the market and putting into service of the solid fuel boilers with a rated heat output of 500 kilowatt (kW) or less, including those integrated in packages of a solid fuel boiler, supplementary heaters, temperature controls and solar devices as defined in the Communique (EU) 2015/1187 …. dated and … numbered; Harmonization</w:t>
            </w:r>
            <w:bookmarkStart w:id="27" w:name="sps7f"/>
            <w:bookmarkEnd w:id="27"/>
          </w:p>
        </w:tc>
      </w:tr>
      <w:tr w:rsidR="00DB1B0E" w14:paraId="667CC41E" w14:textId="77777777" w:rsidTr="0069259F">
        <w:tc>
          <w:tcPr>
            <w:tcW w:w="713" w:type="dxa"/>
            <w:tcBorders>
              <w:top w:val="single" w:sz="6" w:space="0" w:color="auto"/>
              <w:bottom w:val="single" w:sz="6" w:space="0" w:color="auto"/>
            </w:tcBorders>
            <w:shd w:val="clear" w:color="auto" w:fill="auto"/>
          </w:tcPr>
          <w:p w14:paraId="486F8361" w14:textId="77777777" w:rsidR="00F85C99" w:rsidRPr="002F6A28" w:rsidRDefault="00A942C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9100C35" w14:textId="77777777" w:rsidR="00C379CF" w:rsidRPr="002F6A28" w:rsidRDefault="00A942C2" w:rsidP="00631B0D">
            <w:pPr>
              <w:spacing w:before="120" w:after="120"/>
              <w:rPr>
                <w:bCs/>
              </w:rPr>
            </w:pPr>
            <w:bookmarkStart w:id="28" w:name="X_TBT_Reg_8A"/>
            <w:r w:rsidRPr="002F6A28">
              <w:rPr>
                <w:b/>
              </w:rPr>
              <w:t>Relevant documents</w:t>
            </w:r>
            <w:bookmarkEnd w:id="28"/>
            <w:r w:rsidRPr="002F6A28">
              <w:rPr>
                <w:b/>
              </w:rPr>
              <w:t>:</w:t>
            </w:r>
            <w:r w:rsidR="00EE3A11" w:rsidRPr="002F6A28">
              <w:t xml:space="preserve"> </w:t>
            </w:r>
            <w:r w:rsidRPr="002F6A28">
              <w:rPr>
                <w:bCs/>
              </w:rPr>
              <w:t>This Communique has been prepared based on the Regulation on a framework for the setting of Ecodesign Requirements For Energy-Related Products 2009/125/EC and amended by the Commission Regulation EU/2016/2282, Commission Regulation (EU) 2015/1189 with regard to ecodesign requirements for solid fuel boilers.</w:t>
            </w:r>
          </w:p>
          <w:p w14:paraId="77B143A3" w14:textId="77777777" w:rsidR="00C379CF" w:rsidRPr="002F6A28" w:rsidRDefault="00A942C2" w:rsidP="009E75ED">
            <w:pPr>
              <w:spacing w:after="120"/>
              <w:rPr>
                <w:bCs/>
              </w:rPr>
            </w:pPr>
            <w:r w:rsidRPr="002F6A28">
              <w:rPr>
                <w:bCs/>
              </w:rPr>
              <w:t>This Communique has been prepared based on 05/03/2020 dated the Law No. 7223 on the Product Safety and Technical Regulations and on 23/06/2010 dated and 2010/643 numbered and put into effect by the decision of the Council of Ministers, Regulation on a framework for the setting of Ecodesign Requirements For Energy-Related Products.</w:t>
            </w:r>
          </w:p>
        </w:tc>
      </w:tr>
      <w:tr w:rsidR="00DB1B0E" w14:paraId="32E0A9C8" w14:textId="77777777" w:rsidTr="00AE6CC8">
        <w:trPr>
          <w:cantSplit/>
        </w:trPr>
        <w:tc>
          <w:tcPr>
            <w:tcW w:w="713" w:type="dxa"/>
            <w:tcBorders>
              <w:top w:val="single" w:sz="6" w:space="0" w:color="auto"/>
              <w:bottom w:val="single" w:sz="6" w:space="0" w:color="auto"/>
            </w:tcBorders>
            <w:shd w:val="clear" w:color="auto" w:fill="auto"/>
          </w:tcPr>
          <w:p w14:paraId="5B7C8F22" w14:textId="77777777" w:rsidR="00EE3A11" w:rsidRPr="002F6A28" w:rsidRDefault="00A942C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48BFC31" w14:textId="77777777" w:rsidR="00EE3A11" w:rsidRPr="002F6A28" w:rsidRDefault="00A942C2"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This Communique will be adopted upon its publication.</w:t>
            </w:r>
            <w:bookmarkEnd w:id="31"/>
          </w:p>
          <w:p w14:paraId="1956D2C6" w14:textId="77777777" w:rsidR="00EE3A11" w:rsidRPr="002F6A28" w:rsidRDefault="00A942C2"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 xml:space="preserve">This Communique shall enter into force on the date of publication. </w:t>
            </w:r>
            <w:bookmarkEnd w:id="34"/>
          </w:p>
        </w:tc>
      </w:tr>
      <w:tr w:rsidR="00DB1B0E" w14:paraId="6A1F5BCB" w14:textId="77777777" w:rsidTr="0069259F">
        <w:tc>
          <w:tcPr>
            <w:tcW w:w="713" w:type="dxa"/>
            <w:tcBorders>
              <w:top w:val="single" w:sz="6" w:space="0" w:color="auto"/>
              <w:bottom w:val="single" w:sz="6" w:space="0" w:color="auto"/>
            </w:tcBorders>
            <w:shd w:val="clear" w:color="auto" w:fill="auto"/>
          </w:tcPr>
          <w:p w14:paraId="6FDE2BCE" w14:textId="77777777" w:rsidR="00F85C99" w:rsidRPr="002F6A28" w:rsidRDefault="00A942C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94368FC" w14:textId="77777777" w:rsidR="00F85C99" w:rsidRPr="002F6A28" w:rsidRDefault="00A942C2" w:rsidP="002F6A28">
            <w:pPr>
              <w:spacing w:before="120" w:after="120"/>
            </w:pPr>
            <w:bookmarkStart w:id="35" w:name="X_TBT_Reg_10A"/>
            <w:r w:rsidRPr="002F6A28">
              <w:rPr>
                <w:b/>
              </w:rPr>
              <w:t>Final date for comments</w:t>
            </w:r>
            <w:bookmarkEnd w:id="35"/>
            <w:r w:rsidRPr="002F6A28">
              <w:rPr>
                <w:b/>
              </w:rPr>
              <w:t>:</w:t>
            </w:r>
            <w:r w:rsidR="00EE3A11" w:rsidRPr="00C379C8">
              <w:t xml:space="preserve"> 10 December 2021; The relevant legislation will be put into effect within the scope of harmonization with the EU legislation. </w:t>
            </w:r>
            <w:bookmarkStart w:id="36" w:name="sps12a"/>
            <w:bookmarkEnd w:id="36"/>
          </w:p>
        </w:tc>
      </w:tr>
      <w:tr w:rsidR="00DB1B0E" w14:paraId="3B353A4B" w14:textId="77777777" w:rsidTr="0069259F">
        <w:tc>
          <w:tcPr>
            <w:tcW w:w="713" w:type="dxa"/>
            <w:tcBorders>
              <w:top w:val="single" w:sz="6" w:space="0" w:color="auto"/>
            </w:tcBorders>
            <w:shd w:val="clear" w:color="auto" w:fill="auto"/>
          </w:tcPr>
          <w:p w14:paraId="50116931" w14:textId="77777777" w:rsidR="00F85C99" w:rsidRPr="002F6A28" w:rsidRDefault="00A942C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6FD4C99" w14:textId="77777777" w:rsidR="00F85C99" w:rsidRPr="002F6A28" w:rsidRDefault="00A942C2"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E707493" w14:textId="77777777" w:rsidR="00C379CF" w:rsidRPr="002F6A28" w:rsidRDefault="00A90EBB" w:rsidP="00B16145">
            <w:pPr>
              <w:keepNext/>
              <w:keepLines/>
              <w:spacing w:before="120" w:after="120"/>
            </w:pPr>
            <w:hyperlink r:id="rId9" w:history="1">
              <w:r w:rsidR="00A942C2" w:rsidRPr="002F6A28">
                <w:rPr>
                  <w:color w:val="0000FF"/>
                  <w:u w:val="single"/>
                </w:rPr>
                <w:t>https://members.wto.org/crnattachments/2021/TBT/TUR/21_7400_00_e.pdf</w:t>
              </w:r>
            </w:hyperlink>
            <w:bookmarkEnd w:id="40"/>
          </w:p>
        </w:tc>
      </w:tr>
    </w:tbl>
    <w:p w14:paraId="040A11B6"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29B90" w14:textId="77777777" w:rsidR="00D92B01" w:rsidRDefault="00A942C2">
      <w:r>
        <w:separator/>
      </w:r>
    </w:p>
  </w:endnote>
  <w:endnote w:type="continuationSeparator" w:id="0">
    <w:p w14:paraId="67589633" w14:textId="77777777" w:rsidR="00D92B01" w:rsidRDefault="00A9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0CB0F" w14:textId="77777777" w:rsidR="009239F7" w:rsidRPr="002F6A28" w:rsidRDefault="00A942C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746B1" w14:textId="77777777" w:rsidR="009239F7" w:rsidRPr="002F6A28" w:rsidRDefault="00A942C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08C38" w14:textId="77777777" w:rsidR="00EE3A11" w:rsidRPr="002F6A28" w:rsidRDefault="00A942C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62B04" w14:textId="77777777" w:rsidR="00D92B01" w:rsidRDefault="00A942C2">
      <w:r>
        <w:separator/>
      </w:r>
    </w:p>
  </w:footnote>
  <w:footnote w:type="continuationSeparator" w:id="0">
    <w:p w14:paraId="3A9979C4" w14:textId="77777777" w:rsidR="00D92B01" w:rsidRDefault="00A94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A4016" w14:textId="77777777" w:rsidR="009239F7" w:rsidRPr="002F6A28" w:rsidRDefault="00A942C2" w:rsidP="009239F7">
    <w:pPr>
      <w:pStyle w:val="Header"/>
      <w:pBdr>
        <w:bottom w:val="single" w:sz="4" w:space="1" w:color="auto"/>
      </w:pBdr>
      <w:tabs>
        <w:tab w:val="clear" w:pos="4513"/>
        <w:tab w:val="clear" w:pos="9027"/>
      </w:tabs>
      <w:jc w:val="center"/>
    </w:pPr>
    <w:r w:rsidRPr="002F6A28">
      <w:t>tbtSymbol</w:t>
    </w:r>
  </w:p>
  <w:p w14:paraId="02498CF3" w14:textId="77777777" w:rsidR="009239F7" w:rsidRPr="002F6A28" w:rsidRDefault="009239F7" w:rsidP="009239F7">
    <w:pPr>
      <w:pStyle w:val="Header"/>
      <w:pBdr>
        <w:bottom w:val="single" w:sz="4" w:space="1" w:color="auto"/>
      </w:pBdr>
      <w:tabs>
        <w:tab w:val="clear" w:pos="4513"/>
        <w:tab w:val="clear" w:pos="9027"/>
      </w:tabs>
      <w:jc w:val="center"/>
    </w:pPr>
  </w:p>
  <w:p w14:paraId="5AB0EA9E" w14:textId="77777777" w:rsidR="009239F7" w:rsidRPr="002F6A28" w:rsidRDefault="00A942C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0258CE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F13B6" w14:textId="77777777" w:rsidR="009239F7" w:rsidRPr="002F6A28" w:rsidRDefault="00A942C2" w:rsidP="009239F7">
    <w:pPr>
      <w:pStyle w:val="Header"/>
      <w:pBdr>
        <w:bottom w:val="single" w:sz="4" w:space="1" w:color="auto"/>
      </w:pBdr>
      <w:tabs>
        <w:tab w:val="clear" w:pos="4513"/>
        <w:tab w:val="clear" w:pos="9027"/>
      </w:tabs>
      <w:jc w:val="center"/>
    </w:pPr>
    <w:bookmarkStart w:id="41" w:name="spsSymbolHeader"/>
    <w:r w:rsidRPr="002F6A28">
      <w:t>G/TBT/N/TUR/190</w:t>
    </w:r>
    <w:bookmarkEnd w:id="41"/>
  </w:p>
  <w:p w14:paraId="1373E82A" w14:textId="77777777" w:rsidR="009239F7" w:rsidRPr="002F6A28" w:rsidRDefault="009239F7" w:rsidP="009239F7">
    <w:pPr>
      <w:pStyle w:val="Header"/>
      <w:pBdr>
        <w:bottom w:val="single" w:sz="4" w:space="1" w:color="auto"/>
      </w:pBdr>
      <w:tabs>
        <w:tab w:val="clear" w:pos="4513"/>
        <w:tab w:val="clear" w:pos="9027"/>
      </w:tabs>
      <w:jc w:val="center"/>
    </w:pPr>
  </w:p>
  <w:p w14:paraId="609E4BD4" w14:textId="77777777" w:rsidR="009239F7" w:rsidRPr="002F6A28" w:rsidRDefault="00A942C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CFE32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1B0E" w14:paraId="4EDCCECD" w14:textId="77777777" w:rsidTr="008612A9">
      <w:trPr>
        <w:trHeight w:val="240"/>
        <w:jc w:val="center"/>
      </w:trPr>
      <w:tc>
        <w:tcPr>
          <w:tcW w:w="3794" w:type="dxa"/>
          <w:shd w:val="clear" w:color="auto" w:fill="FFFFFF"/>
          <w:tcMar>
            <w:left w:w="108" w:type="dxa"/>
            <w:right w:w="108" w:type="dxa"/>
          </w:tcMar>
          <w:vAlign w:val="center"/>
        </w:tcPr>
        <w:p w14:paraId="08E9ED9A"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14CEAEA" w14:textId="77777777" w:rsidR="00ED54E0" w:rsidRPr="009239F7" w:rsidRDefault="00ED54E0" w:rsidP="00B801E9">
          <w:pPr>
            <w:jc w:val="right"/>
            <w:rPr>
              <w:b/>
              <w:color w:val="FF0000"/>
              <w:szCs w:val="16"/>
            </w:rPr>
          </w:pPr>
        </w:p>
      </w:tc>
    </w:tr>
    <w:bookmarkEnd w:id="42"/>
    <w:tr w:rsidR="00DB1B0E" w14:paraId="31D8C288" w14:textId="77777777" w:rsidTr="008612A9">
      <w:trPr>
        <w:trHeight w:val="213"/>
        <w:jc w:val="center"/>
      </w:trPr>
      <w:tc>
        <w:tcPr>
          <w:tcW w:w="3794" w:type="dxa"/>
          <w:vMerge w:val="restart"/>
          <w:shd w:val="clear" w:color="auto" w:fill="FFFFFF"/>
          <w:tcMar>
            <w:left w:w="0" w:type="dxa"/>
            <w:right w:w="0" w:type="dxa"/>
          </w:tcMar>
        </w:tcPr>
        <w:p w14:paraId="07F6665E" w14:textId="77777777" w:rsidR="00ED54E0" w:rsidRPr="009239F7" w:rsidRDefault="00A942C2" w:rsidP="00B801E9">
          <w:pPr>
            <w:jc w:val="left"/>
          </w:pPr>
          <w:r>
            <w:rPr>
              <w:noProof/>
              <w:lang w:eastAsia="en-GB"/>
            </w:rPr>
            <w:drawing>
              <wp:inline distT="0" distB="0" distL="0" distR="0" wp14:anchorId="57E3CB6D" wp14:editId="58FFF25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668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C1DA1A" w14:textId="77777777" w:rsidR="00ED54E0" w:rsidRPr="009239F7" w:rsidRDefault="00ED54E0" w:rsidP="00B801E9">
          <w:pPr>
            <w:jc w:val="right"/>
            <w:rPr>
              <w:b/>
              <w:szCs w:val="16"/>
            </w:rPr>
          </w:pPr>
        </w:p>
      </w:tc>
    </w:tr>
    <w:tr w:rsidR="00DB1B0E" w14:paraId="0D127B81" w14:textId="77777777" w:rsidTr="008612A9">
      <w:trPr>
        <w:trHeight w:val="868"/>
        <w:jc w:val="center"/>
      </w:trPr>
      <w:tc>
        <w:tcPr>
          <w:tcW w:w="3794" w:type="dxa"/>
          <w:vMerge/>
          <w:shd w:val="clear" w:color="auto" w:fill="FFFFFF"/>
          <w:tcMar>
            <w:left w:w="108" w:type="dxa"/>
            <w:right w:w="108" w:type="dxa"/>
          </w:tcMar>
        </w:tcPr>
        <w:p w14:paraId="63AB9FE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A21C86B" w14:textId="77777777" w:rsidR="009239F7" w:rsidRPr="002F6A28" w:rsidRDefault="00A942C2" w:rsidP="00B801E9">
          <w:pPr>
            <w:jc w:val="right"/>
            <w:rPr>
              <w:b/>
              <w:szCs w:val="16"/>
            </w:rPr>
          </w:pPr>
          <w:bookmarkStart w:id="43" w:name="bmkSymbols"/>
          <w:r w:rsidRPr="002F6A28">
            <w:rPr>
              <w:b/>
              <w:szCs w:val="16"/>
            </w:rPr>
            <w:t>G/TBT/N/TUR/190</w:t>
          </w:r>
          <w:bookmarkEnd w:id="43"/>
        </w:p>
      </w:tc>
    </w:tr>
    <w:tr w:rsidR="00DB1B0E" w14:paraId="526687FE" w14:textId="77777777" w:rsidTr="008612A9">
      <w:trPr>
        <w:trHeight w:val="240"/>
        <w:jc w:val="center"/>
      </w:trPr>
      <w:tc>
        <w:tcPr>
          <w:tcW w:w="3794" w:type="dxa"/>
          <w:vMerge/>
          <w:shd w:val="clear" w:color="auto" w:fill="FFFFFF"/>
          <w:tcMar>
            <w:left w:w="108" w:type="dxa"/>
            <w:right w:w="108" w:type="dxa"/>
          </w:tcMar>
          <w:vAlign w:val="center"/>
        </w:tcPr>
        <w:p w14:paraId="1918B40B" w14:textId="77777777" w:rsidR="00ED54E0" w:rsidRPr="009239F7" w:rsidRDefault="00ED54E0" w:rsidP="00B801E9"/>
      </w:tc>
      <w:tc>
        <w:tcPr>
          <w:tcW w:w="5448" w:type="dxa"/>
          <w:gridSpan w:val="2"/>
          <w:shd w:val="clear" w:color="auto" w:fill="FFFFFF"/>
          <w:tcMar>
            <w:left w:w="108" w:type="dxa"/>
            <w:right w:w="108" w:type="dxa"/>
          </w:tcMar>
          <w:vAlign w:val="center"/>
        </w:tcPr>
        <w:p w14:paraId="63BFDBF7" w14:textId="65A22AE0" w:rsidR="00ED54E0" w:rsidRPr="009239F7" w:rsidRDefault="00A942C2" w:rsidP="00B801E9">
          <w:pPr>
            <w:jc w:val="right"/>
            <w:rPr>
              <w:szCs w:val="16"/>
            </w:rPr>
          </w:pPr>
          <w:bookmarkStart w:id="44" w:name="spsDateDistribution"/>
          <w:bookmarkStart w:id="45" w:name="bmkDate"/>
          <w:bookmarkEnd w:id="44"/>
          <w:bookmarkEnd w:id="45"/>
          <w:r>
            <w:rPr>
              <w:szCs w:val="16"/>
            </w:rPr>
            <w:t>30 November 2021</w:t>
          </w:r>
        </w:p>
      </w:tc>
    </w:tr>
    <w:tr w:rsidR="00DB1B0E" w14:paraId="027014A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7BFF61" w14:textId="01803169" w:rsidR="00ED54E0" w:rsidRPr="009239F7" w:rsidRDefault="00A942C2"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A90EBB">
            <w:rPr>
              <w:color w:val="FF0000"/>
              <w:szCs w:val="16"/>
            </w:rPr>
            <w:t>8983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A00F97E" w14:textId="77777777" w:rsidR="00ED54E0" w:rsidRPr="009239F7" w:rsidRDefault="00A942C2"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DB1B0E" w14:paraId="278F120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D598F3" w14:textId="77777777" w:rsidR="00ED54E0" w:rsidRPr="009239F7" w:rsidRDefault="00A942C2"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D5957EE" w14:textId="77777777" w:rsidR="00ED54E0" w:rsidRPr="002F6A28" w:rsidRDefault="00A942C2"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6B3D58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024F0C">
      <w:start w:val="1"/>
      <w:numFmt w:val="decimal"/>
      <w:pStyle w:val="SummaryText"/>
      <w:lvlText w:val="%1."/>
      <w:lvlJc w:val="left"/>
      <w:pPr>
        <w:ind w:left="360" w:hanging="360"/>
      </w:pPr>
    </w:lvl>
    <w:lvl w:ilvl="1" w:tplc="DFD0D7E2" w:tentative="1">
      <w:start w:val="1"/>
      <w:numFmt w:val="lowerLetter"/>
      <w:lvlText w:val="%2."/>
      <w:lvlJc w:val="left"/>
      <w:pPr>
        <w:ind w:left="1080" w:hanging="360"/>
      </w:pPr>
    </w:lvl>
    <w:lvl w:ilvl="2" w:tplc="A43641C4" w:tentative="1">
      <w:start w:val="1"/>
      <w:numFmt w:val="lowerRoman"/>
      <w:lvlText w:val="%3."/>
      <w:lvlJc w:val="right"/>
      <w:pPr>
        <w:ind w:left="1800" w:hanging="180"/>
      </w:pPr>
    </w:lvl>
    <w:lvl w:ilvl="3" w:tplc="7CC4DEC6" w:tentative="1">
      <w:start w:val="1"/>
      <w:numFmt w:val="decimal"/>
      <w:lvlText w:val="%4."/>
      <w:lvlJc w:val="left"/>
      <w:pPr>
        <w:ind w:left="2520" w:hanging="360"/>
      </w:pPr>
    </w:lvl>
    <w:lvl w:ilvl="4" w:tplc="06206138" w:tentative="1">
      <w:start w:val="1"/>
      <w:numFmt w:val="lowerLetter"/>
      <w:lvlText w:val="%5."/>
      <w:lvlJc w:val="left"/>
      <w:pPr>
        <w:ind w:left="3240" w:hanging="360"/>
      </w:pPr>
    </w:lvl>
    <w:lvl w:ilvl="5" w:tplc="02749C44" w:tentative="1">
      <w:start w:val="1"/>
      <w:numFmt w:val="lowerRoman"/>
      <w:lvlText w:val="%6."/>
      <w:lvlJc w:val="right"/>
      <w:pPr>
        <w:ind w:left="3960" w:hanging="180"/>
      </w:pPr>
    </w:lvl>
    <w:lvl w:ilvl="6" w:tplc="8A58D440" w:tentative="1">
      <w:start w:val="1"/>
      <w:numFmt w:val="decimal"/>
      <w:lvlText w:val="%7."/>
      <w:lvlJc w:val="left"/>
      <w:pPr>
        <w:ind w:left="4680" w:hanging="360"/>
      </w:pPr>
    </w:lvl>
    <w:lvl w:ilvl="7" w:tplc="43A0A2FC" w:tentative="1">
      <w:start w:val="1"/>
      <w:numFmt w:val="lowerLetter"/>
      <w:lvlText w:val="%8."/>
      <w:lvlJc w:val="left"/>
      <w:pPr>
        <w:ind w:left="5400" w:hanging="360"/>
      </w:pPr>
    </w:lvl>
    <w:lvl w:ilvl="8" w:tplc="1ED2CAE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16B0B13A">
      <w:start w:val="1"/>
      <w:numFmt w:val="bullet"/>
      <w:lvlText w:val=""/>
      <w:lvlJc w:val="left"/>
      <w:pPr>
        <w:ind w:left="720" w:hanging="360"/>
      </w:pPr>
      <w:rPr>
        <w:rFonts w:ascii="Symbol" w:hAnsi="Symbol"/>
      </w:rPr>
    </w:lvl>
    <w:lvl w:ilvl="1" w:tplc="750A6D36">
      <w:start w:val="1"/>
      <w:numFmt w:val="bullet"/>
      <w:lvlText w:val="o"/>
      <w:lvlJc w:val="left"/>
      <w:pPr>
        <w:tabs>
          <w:tab w:val="num" w:pos="1440"/>
        </w:tabs>
        <w:ind w:left="1440" w:hanging="360"/>
      </w:pPr>
      <w:rPr>
        <w:rFonts w:ascii="Courier New" w:hAnsi="Courier New"/>
      </w:rPr>
    </w:lvl>
    <w:lvl w:ilvl="2" w:tplc="091CB4DA">
      <w:start w:val="1"/>
      <w:numFmt w:val="bullet"/>
      <w:lvlText w:val=""/>
      <w:lvlJc w:val="left"/>
      <w:pPr>
        <w:tabs>
          <w:tab w:val="num" w:pos="2160"/>
        </w:tabs>
        <w:ind w:left="2160" w:hanging="360"/>
      </w:pPr>
      <w:rPr>
        <w:rFonts w:ascii="Wingdings" w:hAnsi="Wingdings"/>
      </w:rPr>
    </w:lvl>
    <w:lvl w:ilvl="3" w:tplc="ADB22900">
      <w:start w:val="1"/>
      <w:numFmt w:val="bullet"/>
      <w:lvlText w:val=""/>
      <w:lvlJc w:val="left"/>
      <w:pPr>
        <w:tabs>
          <w:tab w:val="num" w:pos="2880"/>
        </w:tabs>
        <w:ind w:left="2880" w:hanging="360"/>
      </w:pPr>
      <w:rPr>
        <w:rFonts w:ascii="Symbol" w:hAnsi="Symbol"/>
      </w:rPr>
    </w:lvl>
    <w:lvl w:ilvl="4" w:tplc="28EC46D4">
      <w:start w:val="1"/>
      <w:numFmt w:val="bullet"/>
      <w:lvlText w:val="o"/>
      <w:lvlJc w:val="left"/>
      <w:pPr>
        <w:tabs>
          <w:tab w:val="num" w:pos="3600"/>
        </w:tabs>
        <w:ind w:left="3600" w:hanging="360"/>
      </w:pPr>
      <w:rPr>
        <w:rFonts w:ascii="Courier New" w:hAnsi="Courier New"/>
      </w:rPr>
    </w:lvl>
    <w:lvl w:ilvl="5" w:tplc="97E837D0">
      <w:start w:val="1"/>
      <w:numFmt w:val="bullet"/>
      <w:lvlText w:val=""/>
      <w:lvlJc w:val="left"/>
      <w:pPr>
        <w:tabs>
          <w:tab w:val="num" w:pos="4320"/>
        </w:tabs>
        <w:ind w:left="4320" w:hanging="360"/>
      </w:pPr>
      <w:rPr>
        <w:rFonts w:ascii="Wingdings" w:hAnsi="Wingdings"/>
      </w:rPr>
    </w:lvl>
    <w:lvl w:ilvl="6" w:tplc="7C52C268">
      <w:start w:val="1"/>
      <w:numFmt w:val="bullet"/>
      <w:lvlText w:val=""/>
      <w:lvlJc w:val="left"/>
      <w:pPr>
        <w:tabs>
          <w:tab w:val="num" w:pos="5040"/>
        </w:tabs>
        <w:ind w:left="5040" w:hanging="360"/>
      </w:pPr>
      <w:rPr>
        <w:rFonts w:ascii="Symbol" w:hAnsi="Symbol"/>
      </w:rPr>
    </w:lvl>
    <w:lvl w:ilvl="7" w:tplc="B18AA9BA">
      <w:start w:val="1"/>
      <w:numFmt w:val="bullet"/>
      <w:lvlText w:val="o"/>
      <w:lvlJc w:val="left"/>
      <w:pPr>
        <w:tabs>
          <w:tab w:val="num" w:pos="5760"/>
        </w:tabs>
        <w:ind w:left="5760" w:hanging="360"/>
      </w:pPr>
      <w:rPr>
        <w:rFonts w:ascii="Courier New" w:hAnsi="Courier New"/>
      </w:rPr>
    </w:lvl>
    <w:lvl w:ilvl="8" w:tplc="D5B65CE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1B0D"/>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0EBB"/>
    <w:rsid w:val="00A942C2"/>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379CF"/>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92B01"/>
    <w:rsid w:val="00DA20BD"/>
    <w:rsid w:val="00DB1B0E"/>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C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ticaret.gov.t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bt@ticaret.gov.t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TBT/TUR/21_7400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3121</Characters>
  <Application>Microsoft Office Word</Application>
  <DocSecurity>0</DocSecurity>
  <Lines>71</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2021-11-30T07:53:00Z</dcterms:created>
  <dcterms:modified xsi:type="dcterms:W3CDTF">2021-11-30T08:33:00Z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