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9AA6" w14:textId="77777777" w:rsidR="002D78C9" w:rsidRDefault="00EA04B6" w:rsidP="00DD3DD7">
      <w:pPr>
        <w:pStyle w:val="Title"/>
      </w:pPr>
      <w:r w:rsidRPr="002F663C">
        <w:t>NOTIFICATION</w:t>
      </w:r>
    </w:p>
    <w:p w14:paraId="62E180E9" w14:textId="77777777" w:rsidR="002F663C" w:rsidRPr="002F663C" w:rsidRDefault="00EA04B6" w:rsidP="00DD3DD7">
      <w:pPr>
        <w:pStyle w:val="Title3"/>
      </w:pPr>
      <w:r w:rsidRPr="002F663C">
        <w:t>Addendum</w:t>
      </w:r>
    </w:p>
    <w:p w14:paraId="001B43BD" w14:textId="77777777" w:rsidR="002F663C" w:rsidRDefault="00EA04B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Singapore</w:t>
      </w:r>
      <w:bookmarkStart w:id="2" w:name="bmkMemberName"/>
      <w:bookmarkEnd w:id="2"/>
      <w:bookmarkEnd w:id="1"/>
      <w:r w:rsidRPr="002F663C">
        <w:rPr>
          <w:rFonts w:eastAsia="Calibri" w:cs="Times New Roman"/>
        </w:rPr>
        <w:t>.</w:t>
      </w:r>
    </w:p>
    <w:p w14:paraId="31025C03" w14:textId="77777777" w:rsidR="001E2E4A" w:rsidRPr="002F663C" w:rsidRDefault="001E2E4A" w:rsidP="001E2E4A">
      <w:pPr>
        <w:rPr>
          <w:rFonts w:eastAsia="Calibri" w:cs="Times New Roman"/>
        </w:rPr>
      </w:pPr>
    </w:p>
    <w:p w14:paraId="4290BB54" w14:textId="77777777" w:rsidR="002F663C" w:rsidRPr="002F663C" w:rsidRDefault="00EA04B6" w:rsidP="002F663C">
      <w:pPr>
        <w:jc w:val="center"/>
        <w:rPr>
          <w:rFonts w:eastAsia="Calibri" w:cs="Times New Roman"/>
          <w:b/>
        </w:rPr>
      </w:pPr>
      <w:r w:rsidRPr="002F663C">
        <w:rPr>
          <w:rFonts w:eastAsia="Calibri" w:cs="Times New Roman"/>
          <w:b/>
        </w:rPr>
        <w:t>_______________</w:t>
      </w:r>
    </w:p>
    <w:p w14:paraId="456F5E61" w14:textId="77777777" w:rsidR="002F663C" w:rsidRDefault="002F663C" w:rsidP="002F663C">
      <w:pPr>
        <w:rPr>
          <w:rFonts w:eastAsia="Calibri" w:cs="Times New Roman"/>
        </w:rPr>
      </w:pPr>
    </w:p>
    <w:p w14:paraId="5C849969" w14:textId="77777777" w:rsidR="00C14444" w:rsidRPr="002F663C" w:rsidRDefault="00C14444" w:rsidP="002F663C">
      <w:pPr>
        <w:rPr>
          <w:rFonts w:eastAsia="Calibri" w:cs="Times New Roman"/>
        </w:rPr>
      </w:pPr>
    </w:p>
    <w:p w14:paraId="65FE39BE" w14:textId="77777777" w:rsidR="002F663C" w:rsidRPr="002F663C" w:rsidRDefault="00EA04B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Food (Amendment No. 2) Regulations 2021</w:t>
      </w:r>
      <w:bookmarkEnd w:id="3"/>
      <w:bookmarkEnd w:id="4"/>
    </w:p>
    <w:p w14:paraId="64FA1DB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537B0" w14:paraId="2D26AA7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A53D531" w14:textId="77777777" w:rsidR="002F663C" w:rsidRPr="002F663C" w:rsidRDefault="00EA04B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3537B0" w14:paraId="0075D94A" w14:textId="77777777" w:rsidTr="00E9471B">
        <w:tc>
          <w:tcPr>
            <w:tcW w:w="851" w:type="dxa"/>
            <w:shd w:val="clear" w:color="auto" w:fill="auto"/>
          </w:tcPr>
          <w:p w14:paraId="3F668620"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B344CDE" w14:textId="77777777" w:rsidR="002F663C" w:rsidRPr="002F663C" w:rsidRDefault="00EA04B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3537B0" w14:paraId="2EB756D8" w14:textId="77777777" w:rsidTr="00E9471B">
        <w:tc>
          <w:tcPr>
            <w:tcW w:w="851" w:type="dxa"/>
            <w:shd w:val="clear" w:color="auto" w:fill="auto"/>
          </w:tcPr>
          <w:p w14:paraId="441D89E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3C414315"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30 December 2021</w:t>
            </w:r>
            <w:bookmarkEnd w:id="9"/>
          </w:p>
        </w:tc>
      </w:tr>
      <w:tr w:rsidR="003537B0" w14:paraId="70B53CF4" w14:textId="77777777" w:rsidTr="00E9471B">
        <w:tc>
          <w:tcPr>
            <w:tcW w:w="851" w:type="dxa"/>
            <w:shd w:val="clear" w:color="auto" w:fill="auto"/>
          </w:tcPr>
          <w:p w14:paraId="4A8B6A9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61861A8B"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30 December 2021</w:t>
            </w:r>
            <w:bookmarkEnd w:id="11"/>
          </w:p>
        </w:tc>
      </w:tr>
      <w:tr w:rsidR="003537B0" w14:paraId="25BBBAD0" w14:textId="77777777" w:rsidTr="00E9471B">
        <w:tc>
          <w:tcPr>
            <w:tcW w:w="851" w:type="dxa"/>
            <w:shd w:val="clear" w:color="auto" w:fill="auto"/>
          </w:tcPr>
          <w:p w14:paraId="73F06382"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82670A1" w14:textId="77777777" w:rsidR="002F663C" w:rsidRPr="002F663C" w:rsidRDefault="00EA04B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30 December 2021</w:t>
            </w:r>
            <w:bookmarkEnd w:id="13"/>
          </w:p>
        </w:tc>
      </w:tr>
      <w:tr w:rsidR="003537B0" w14:paraId="76CB3E74" w14:textId="77777777" w:rsidTr="00E9471B">
        <w:tc>
          <w:tcPr>
            <w:tcW w:w="851" w:type="dxa"/>
            <w:shd w:val="clear" w:color="auto" w:fill="auto"/>
          </w:tcPr>
          <w:p w14:paraId="2DFA8DBD"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01C4CC7" w14:textId="77777777" w:rsidR="002F663C" w:rsidRPr="002F663C" w:rsidRDefault="00EA04B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58BA1BD9" w14:textId="77777777" w:rsidR="00467A46" w:rsidRDefault="00EA04B6" w:rsidP="00EB7B40">
            <w:pPr>
              <w:spacing w:before="60" w:after="60"/>
              <w:rPr>
                <w:rFonts w:eastAsia="Calibri" w:cs="Times New Roman"/>
              </w:rPr>
            </w:pPr>
            <w:r>
              <w:rPr>
                <w:rFonts w:eastAsia="Calibri" w:cs="Times New Roman"/>
              </w:rPr>
              <w:t>E-Gazette (</w:t>
            </w:r>
            <w:hyperlink r:id="rId8" w:history="1">
              <w:r>
                <w:rPr>
                  <w:rFonts w:eastAsia="Calibri" w:cs="Times New Roman"/>
                  <w:color w:val="0000FF"/>
                  <w:u w:val="single"/>
                </w:rPr>
                <w:t>http://www.egazette.com.sg</w:t>
              </w:r>
            </w:hyperlink>
            <w:r>
              <w:rPr>
                <w:rFonts w:eastAsia="Calibri" w:cs="Times New Roman"/>
              </w:rPr>
              <w:t>) under 'Archives' -&gt; 'Subsidiary Legislation Supplement' -&gt; '2021' -&gt; 'Week Ending Dec 31, 2021' -&gt; 'Notification No. 993' and Singapore Statues Online (</w:t>
            </w:r>
            <w:hyperlink r:id="rId9" w:history="1">
              <w:r>
                <w:rPr>
                  <w:rFonts w:eastAsia="Calibri" w:cs="Times New Roman"/>
                  <w:color w:val="0000FF"/>
                  <w:u w:val="single"/>
                </w:rPr>
                <w:t>http://sso.agc.gov.sg</w:t>
              </w:r>
            </w:hyperlink>
            <w:bookmarkEnd w:id="16"/>
          </w:p>
        </w:tc>
      </w:tr>
      <w:tr w:rsidR="003537B0" w14:paraId="299D195C" w14:textId="77777777" w:rsidTr="00E9471B">
        <w:tc>
          <w:tcPr>
            <w:tcW w:w="851" w:type="dxa"/>
            <w:shd w:val="clear" w:color="auto" w:fill="auto"/>
          </w:tcPr>
          <w:p w14:paraId="6E27E292"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B2BF3C1" w14:textId="77777777" w:rsidR="002F663C" w:rsidRPr="002F663C" w:rsidRDefault="00EA04B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032D834" w14:textId="77777777" w:rsidR="002F663C" w:rsidRPr="002F663C" w:rsidRDefault="00EA04B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3537B0" w14:paraId="22C224C3" w14:textId="77777777" w:rsidTr="00E9471B">
        <w:tc>
          <w:tcPr>
            <w:tcW w:w="851" w:type="dxa"/>
            <w:shd w:val="clear" w:color="auto" w:fill="auto"/>
          </w:tcPr>
          <w:p w14:paraId="0AE2A96E" w14:textId="77777777" w:rsidR="002F663C" w:rsidRPr="00711F9C" w:rsidRDefault="00EA04B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48A8D9F" w14:textId="77777777" w:rsidR="002F663C" w:rsidRPr="002F663C" w:rsidRDefault="00EA04B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267CA21" w14:textId="77777777" w:rsidR="002F663C" w:rsidRPr="002F663C" w:rsidRDefault="00EA04B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3537B0" w14:paraId="03C63922" w14:textId="77777777" w:rsidTr="00E9471B">
        <w:tc>
          <w:tcPr>
            <w:tcW w:w="851" w:type="dxa"/>
            <w:shd w:val="clear" w:color="auto" w:fill="auto"/>
          </w:tcPr>
          <w:p w14:paraId="0D091F57"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X</w:t>
            </w:r>
            <w:bookmarkEnd w:id="23"/>
            <w:r w:rsidRPr="00711F9C">
              <w:rPr>
                <w:rFonts w:eastAsia="Calibri" w:cs="Times New Roman"/>
                <w:szCs w:val="18"/>
              </w:rPr>
              <w:t>]</w:t>
            </w:r>
          </w:p>
        </w:tc>
        <w:tc>
          <w:tcPr>
            <w:tcW w:w="8198" w:type="dxa"/>
            <w:shd w:val="clear" w:color="auto" w:fill="auto"/>
          </w:tcPr>
          <w:p w14:paraId="3203FF8F" w14:textId="77777777" w:rsidR="002F663C" w:rsidRPr="002F663C" w:rsidRDefault="00EA04B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p>
          <w:p w14:paraId="5E6FD834" w14:textId="77777777" w:rsidR="00467A46" w:rsidRPr="000C5214" w:rsidRDefault="00650ECC" w:rsidP="00D95F69">
            <w:pPr>
              <w:spacing w:before="60" w:after="60"/>
              <w:rPr>
                <w:rFonts w:eastAsia="Calibri" w:cs="Times New Roman"/>
                <w:szCs w:val="18"/>
              </w:rPr>
            </w:pPr>
            <w:hyperlink r:id="rId10" w:history="1">
              <w:r w:rsidR="00EA04B6" w:rsidRPr="000C5214">
                <w:rPr>
                  <w:rFonts w:eastAsia="Calibri" w:cs="Times New Roman"/>
                  <w:color w:val="0000FF"/>
                  <w:szCs w:val="18"/>
                  <w:u w:val="single"/>
                </w:rPr>
                <w:t>https://www.hpb.gov.sg/healthy-living/food-beverage/nutri-grade</w:t>
              </w:r>
            </w:hyperlink>
            <w:bookmarkEnd w:id="24"/>
          </w:p>
        </w:tc>
      </w:tr>
      <w:tr w:rsidR="003537B0" w14:paraId="0399A01B" w14:textId="77777777" w:rsidTr="00E9471B">
        <w:tc>
          <w:tcPr>
            <w:tcW w:w="851" w:type="dxa"/>
            <w:tcBorders>
              <w:bottom w:val="double" w:sz="4" w:space="0" w:color="auto"/>
            </w:tcBorders>
            <w:shd w:val="clear" w:color="auto" w:fill="auto"/>
          </w:tcPr>
          <w:p w14:paraId="668A7297" w14:textId="77777777" w:rsidR="002F663C" w:rsidRPr="00711F9C" w:rsidRDefault="00EA04B6"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85AEF42" w14:textId="77777777" w:rsidR="002F663C" w:rsidRPr="002F663C" w:rsidRDefault="00EA04B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5"/>
    </w:tbl>
    <w:p w14:paraId="379FD937" w14:textId="77777777" w:rsidR="002F663C" w:rsidRPr="002F663C" w:rsidRDefault="002F663C" w:rsidP="002F663C">
      <w:pPr>
        <w:jc w:val="left"/>
        <w:rPr>
          <w:rFonts w:eastAsia="Calibri" w:cs="Times New Roman"/>
          <w:highlight w:val="yellow"/>
        </w:rPr>
      </w:pPr>
    </w:p>
    <w:p w14:paraId="0A5CEFAC" w14:textId="77777777" w:rsidR="003971FF" w:rsidRPr="007F6EA2" w:rsidRDefault="00EA04B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p>
    <w:p w14:paraId="2A63410C" w14:textId="77777777" w:rsidR="006221E1" w:rsidRDefault="00EA04B6" w:rsidP="00067680">
      <w:pPr>
        <w:pStyle w:val="ListParagraph"/>
        <w:numPr>
          <w:ilvl w:val="0"/>
          <w:numId w:val="20"/>
        </w:numPr>
        <w:spacing w:after="120"/>
        <w:ind w:left="714" w:hanging="357"/>
      </w:pPr>
      <w:r w:rsidRPr="00067680">
        <w:t>High sugar intake is linked to increased risk of obesity and diabetes. The World Health Organization (WHO) has called on countries to take action to reduce individuals' intake of sugar to as low as possible, stating that "nutritionally, people do not need any sugar in their diet". However, Singaporeans are consuming on average twelve teaspoons (or 60g) of sugar daily. More than half of Singaporeans' daily sugar intake comes from beverages, of which pre-packaged beverages contribute 64 per cent. This is a concern, and more needs to be done to reduce Singaporeans' sugar intake. The new measures aim to help consumers identify beverages that are higher in sugar and saturated fat and make more informed, healthier choices, and to reduce the influence of advertising on consumer preferences, and spur industry reformulation.</w:t>
      </w:r>
    </w:p>
    <w:p w14:paraId="3CC33F9A" w14:textId="77777777" w:rsidR="00067680" w:rsidRPr="00067680" w:rsidRDefault="00067680" w:rsidP="00067680">
      <w:pPr>
        <w:pStyle w:val="ListParagraph"/>
        <w:spacing w:after="120"/>
        <w:ind w:left="714"/>
      </w:pPr>
    </w:p>
    <w:p w14:paraId="296BD369" w14:textId="77777777" w:rsidR="006221E1" w:rsidRPr="00067680" w:rsidRDefault="00EA04B6" w:rsidP="00067680">
      <w:pPr>
        <w:pStyle w:val="ListParagraph"/>
        <w:numPr>
          <w:ilvl w:val="0"/>
          <w:numId w:val="20"/>
        </w:numPr>
        <w:spacing w:after="120"/>
        <w:ind w:left="714" w:hanging="357"/>
      </w:pPr>
      <w:r w:rsidRPr="00067680">
        <w:lastRenderedPageBreak/>
        <w:t>From 30 December 2022 onwards, a new labelling scheme named "Nutri-Grade" will be introduced for Nutri-Grade beverages sold in Singapore. Labelling of the Nutri-Grade mark will be mandatory for Nutri-Grade beverages graded "C" or "D" under the Nutri-Grade grading system. In addition, prohibitions will be imposed on advertisements of Nutri-Grade beverages graded "D". To implement the Nutri-Grade labelling scheme and advertising prohibitions, all Nutri-Grade beverages will also be required to carry a nutrition information panel (NIP)</w:t>
      </w:r>
      <w:r>
        <w:t>.</w:t>
      </w:r>
      <w:r w:rsidRPr="00067680">
        <w:rPr>
          <w:vertAlign w:val="superscript"/>
        </w:rPr>
        <w:t>[1]</w:t>
      </w:r>
    </w:p>
    <w:p w14:paraId="289A1C2B" w14:textId="77777777" w:rsidR="00067680" w:rsidRPr="00067680" w:rsidRDefault="00067680" w:rsidP="00067680">
      <w:pPr>
        <w:pStyle w:val="ListParagraph"/>
        <w:spacing w:after="120"/>
        <w:ind w:left="714"/>
      </w:pPr>
    </w:p>
    <w:p w14:paraId="3B3759DD" w14:textId="77777777" w:rsidR="006221E1" w:rsidRDefault="00EA04B6" w:rsidP="00067680">
      <w:pPr>
        <w:pStyle w:val="ListParagraph"/>
        <w:numPr>
          <w:ilvl w:val="0"/>
          <w:numId w:val="20"/>
        </w:numPr>
        <w:spacing w:before="120" w:after="120"/>
        <w:ind w:left="714" w:hanging="357"/>
      </w:pPr>
      <w:r w:rsidRPr="00067680">
        <w:t>Singapore's Ministry of Health (MOH) and Health Promotion Board (HPB) had conducted a public consultation exercise from 1 April 2021 to 31 May 2021 on the proposed Food (Amendment No. 2) Regulations under the Sale of Food Act ("</w:t>
      </w:r>
      <w:r w:rsidRPr="00067680">
        <w:rPr>
          <w:b/>
          <w:bCs/>
        </w:rPr>
        <w:t>Amendment Regulations</w:t>
      </w:r>
      <w:r w:rsidRPr="00067680">
        <w:t>"), which set out the measures applicable to Nutri-Grade beverages. MOH and HPB had also notified the draft Amendment Regulations to the WTO under notification G/TBT/N/SGP/59, and invited Members' comments over the same period.</w:t>
      </w:r>
    </w:p>
    <w:p w14:paraId="557F4E9F" w14:textId="77777777" w:rsidR="00067680" w:rsidRDefault="00067680" w:rsidP="00067680">
      <w:pPr>
        <w:pStyle w:val="ListParagraph"/>
        <w:spacing w:before="120" w:after="120"/>
        <w:ind w:left="714"/>
      </w:pPr>
    </w:p>
    <w:p w14:paraId="0FF813B7" w14:textId="77777777" w:rsidR="006221E1" w:rsidRPr="00067680" w:rsidRDefault="00EA04B6" w:rsidP="00067680">
      <w:pPr>
        <w:pStyle w:val="ListParagraph"/>
        <w:numPr>
          <w:ilvl w:val="0"/>
          <w:numId w:val="20"/>
        </w:numPr>
        <w:spacing w:after="120"/>
        <w:ind w:left="714" w:hanging="357"/>
      </w:pPr>
      <w:r w:rsidRPr="00067680">
        <w:t xml:space="preserve">Singapore has carefully considered the </w:t>
      </w:r>
      <w:proofErr w:type="gramStart"/>
      <w:r w:rsidRPr="00067680">
        <w:t>comments</w:t>
      </w:r>
      <w:r w:rsidRPr="00067680">
        <w:rPr>
          <w:vertAlign w:val="superscript"/>
        </w:rPr>
        <w:t>[</w:t>
      </w:r>
      <w:proofErr w:type="gramEnd"/>
      <w:r w:rsidRPr="00067680">
        <w:rPr>
          <w:vertAlign w:val="superscript"/>
        </w:rPr>
        <w:t>2]</w:t>
      </w:r>
      <w:r w:rsidRPr="00067680">
        <w:t xml:space="preserve"> received during the notification period and reviewed the Amendment Regulations. Amendments have been made to the notified draft text, as detailed in the attachment found at: </w:t>
      </w:r>
      <w:hyperlink r:id="rId11" w:tgtFrame="_blank" w:history="1">
        <w:r w:rsidRPr="00067680">
          <w:rPr>
            <w:color w:val="0000FF"/>
            <w:u w:val="single"/>
          </w:rPr>
          <w:t>https://members.wto.org/crnattachments/2022/TBT/SGP/22_0029_00_e.pdf</w:t>
        </w:r>
      </w:hyperlink>
    </w:p>
    <w:p w14:paraId="3B1900D0" w14:textId="77777777" w:rsidR="006221E1" w:rsidRPr="002F663C" w:rsidRDefault="006221E1" w:rsidP="00B16ACF">
      <w:pPr>
        <w:spacing w:after="120"/>
        <w:rPr>
          <w:rFonts w:eastAsia="Calibri" w:cs="Times New Roman"/>
          <w:szCs w:val="18"/>
        </w:rPr>
      </w:pPr>
    </w:p>
    <w:p w14:paraId="49410148" w14:textId="77777777" w:rsidR="006221E1" w:rsidRPr="002F663C" w:rsidRDefault="00EA04B6" w:rsidP="00B16ACF">
      <w:pPr>
        <w:spacing w:after="120"/>
        <w:rPr>
          <w:rFonts w:eastAsia="Calibri" w:cs="Times New Roman"/>
          <w:szCs w:val="18"/>
        </w:rPr>
      </w:pPr>
      <w:r w:rsidRPr="002F663C">
        <w:rPr>
          <w:rFonts w:eastAsia="Calibri" w:cs="Times New Roman"/>
          <w:szCs w:val="18"/>
          <w:vertAlign w:val="superscript"/>
        </w:rPr>
        <w:t>[1]</w:t>
      </w:r>
      <w:r w:rsidRPr="002F663C">
        <w:rPr>
          <w:rFonts w:eastAsia="Calibri" w:cs="Times New Roman"/>
          <w:szCs w:val="18"/>
        </w:rPr>
        <w:t xml:space="preserve"> With the exception of those stated in proposed new Regulation 184</w:t>
      </w:r>
      <w:proofErr w:type="gramStart"/>
      <w:r w:rsidRPr="002F663C">
        <w:rPr>
          <w:rFonts w:eastAsia="Calibri" w:cs="Times New Roman"/>
          <w:szCs w:val="18"/>
        </w:rPr>
        <w:t>C(</w:t>
      </w:r>
      <w:proofErr w:type="gramEnd"/>
      <w:r w:rsidRPr="002F663C">
        <w:rPr>
          <w:rFonts w:eastAsia="Calibri" w:cs="Times New Roman"/>
          <w:szCs w:val="18"/>
        </w:rPr>
        <w:t>6).</w:t>
      </w:r>
    </w:p>
    <w:p w14:paraId="5DDAF934" w14:textId="77777777" w:rsidR="006221E1" w:rsidRPr="002F663C" w:rsidRDefault="00EA04B6" w:rsidP="00B16ACF">
      <w:pPr>
        <w:spacing w:after="120"/>
        <w:rPr>
          <w:rFonts w:eastAsia="Calibri" w:cs="Times New Roman"/>
          <w:szCs w:val="18"/>
        </w:rPr>
      </w:pPr>
      <w:r w:rsidRPr="002F663C">
        <w:rPr>
          <w:rFonts w:eastAsia="Calibri" w:cs="Times New Roman"/>
          <w:szCs w:val="18"/>
          <w:vertAlign w:val="superscript"/>
        </w:rPr>
        <w:t>[2]</w:t>
      </w:r>
      <w:r w:rsidRPr="002F663C">
        <w:rPr>
          <w:rFonts w:eastAsia="Calibri" w:cs="Times New Roman"/>
          <w:szCs w:val="18"/>
        </w:rPr>
        <w:t xml:space="preserve"> A summary of the key comments and our response thereto can be found at: </w:t>
      </w:r>
      <w:hyperlink r:id="rId12" w:history="1">
        <w:r w:rsidRPr="002F663C">
          <w:rPr>
            <w:rFonts w:eastAsia="Calibri" w:cs="Times New Roman"/>
            <w:color w:val="0000FF"/>
            <w:szCs w:val="18"/>
            <w:u w:val="single"/>
          </w:rPr>
          <w:t>https://www.sfa.gov.sg/docs/default-source/legislation/sale-of-food-act/response-to-comments-received-from-the-public-consultation-on-labelling-and-advertising-requirements-for-nutri-grade-beverages.pdf?sfvrsn=b4dcc344_2</w:t>
        </w:r>
      </w:hyperlink>
      <w:r w:rsidRPr="002F663C">
        <w:rPr>
          <w:rFonts w:eastAsia="Calibri" w:cs="Times New Roman"/>
          <w:szCs w:val="18"/>
        </w:rPr>
        <w:t>.</w:t>
      </w:r>
    </w:p>
    <w:p w14:paraId="349715C2" w14:textId="77777777" w:rsidR="006C5A96" w:rsidRDefault="00EA04B6" w:rsidP="006C5A96">
      <w:pPr>
        <w:jc w:val="center"/>
        <w:rPr>
          <w:b/>
        </w:rPr>
      </w:pPr>
      <w:r w:rsidRPr="003971FF">
        <w:rPr>
          <w:b/>
        </w:rPr>
        <w:t>__________</w:t>
      </w:r>
    </w:p>
    <w:p w14:paraId="232A9376" w14:textId="77777777" w:rsidR="004D4D19" w:rsidRDefault="004D4D19" w:rsidP="007F38C2">
      <w:pPr>
        <w:jc w:val="center"/>
        <w:rPr>
          <w:b/>
        </w:rPr>
      </w:pPr>
    </w:p>
    <w:p w14:paraId="3367E37E"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31D3" w14:textId="77777777" w:rsidR="00CE5C5F" w:rsidRDefault="00EA04B6">
      <w:r>
        <w:separator/>
      </w:r>
    </w:p>
  </w:endnote>
  <w:endnote w:type="continuationSeparator" w:id="0">
    <w:p w14:paraId="30F777A9" w14:textId="77777777" w:rsidR="00CE5C5F" w:rsidRDefault="00EA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393E" w14:textId="77777777" w:rsidR="00544326" w:rsidRPr="00DD3DD7" w:rsidRDefault="00EA04B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3E7A" w14:textId="77777777" w:rsidR="00544326" w:rsidRPr="00DD3DD7" w:rsidRDefault="00EA04B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F3982" w14:textId="77777777" w:rsidR="00BB5622" w:rsidRDefault="00EA04B6" w:rsidP="00ED54E0">
      <w:r>
        <w:separator/>
      </w:r>
    </w:p>
  </w:footnote>
  <w:footnote w:type="continuationSeparator" w:id="0">
    <w:p w14:paraId="7F124115" w14:textId="77777777" w:rsidR="00BB5622" w:rsidRDefault="00EA04B6" w:rsidP="00ED54E0">
      <w:r>
        <w:continuationSeparator/>
      </w:r>
    </w:p>
  </w:footnote>
  <w:footnote w:id="1">
    <w:p w14:paraId="17B63F14" w14:textId="77777777" w:rsidR="007F6EA2" w:rsidRDefault="00EA04B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1F6C5" w14:textId="77777777" w:rsidR="00DD3DD7" w:rsidRDefault="00EA04B6" w:rsidP="00DD3DD7">
    <w:pPr>
      <w:pStyle w:val="Header"/>
      <w:pBdr>
        <w:bottom w:val="single" w:sz="4" w:space="1" w:color="auto"/>
      </w:pBdr>
      <w:tabs>
        <w:tab w:val="clear" w:pos="4513"/>
        <w:tab w:val="clear" w:pos="9027"/>
      </w:tabs>
      <w:jc w:val="center"/>
    </w:pPr>
    <w:bookmarkStart w:id="26" w:name="bmkSymbols2"/>
    <w:r>
      <w:t>PROVISIONAL220029</w:t>
    </w:r>
    <w:bookmarkEnd w:id="26"/>
  </w:p>
  <w:p w14:paraId="62349671" w14:textId="77777777" w:rsidR="004D4D19" w:rsidRPr="00DD3DD7" w:rsidRDefault="004D4D19" w:rsidP="00DD3DD7">
    <w:pPr>
      <w:pStyle w:val="Header"/>
      <w:pBdr>
        <w:bottom w:val="single" w:sz="4" w:space="1" w:color="auto"/>
      </w:pBdr>
      <w:tabs>
        <w:tab w:val="clear" w:pos="4513"/>
        <w:tab w:val="clear" w:pos="9027"/>
      </w:tabs>
      <w:jc w:val="center"/>
    </w:pPr>
  </w:p>
  <w:p w14:paraId="167C53B5" w14:textId="77777777" w:rsidR="00DD3DD7" w:rsidRPr="00DD3DD7" w:rsidRDefault="00EA04B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AA3F46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50BA" w14:textId="77777777" w:rsidR="00DD3DD7" w:rsidRPr="00DD3DD7" w:rsidRDefault="00EA04B6" w:rsidP="00DD3DD7">
    <w:pPr>
      <w:pStyle w:val="Header"/>
      <w:pBdr>
        <w:bottom w:val="single" w:sz="4" w:space="1" w:color="auto"/>
      </w:pBdr>
      <w:tabs>
        <w:tab w:val="clear" w:pos="4513"/>
        <w:tab w:val="clear" w:pos="9027"/>
      </w:tabs>
      <w:jc w:val="center"/>
    </w:pPr>
    <w:bookmarkStart w:id="27" w:name="spsSymbolHeader"/>
    <w:r w:rsidRPr="006C5A96">
      <w:t>G/TBT/N/SGP/59/Add.1</w:t>
    </w:r>
    <w:bookmarkEnd w:id="27"/>
  </w:p>
  <w:p w14:paraId="183FC6F1" w14:textId="77777777" w:rsidR="00DD3DD7" w:rsidRPr="00DD3DD7" w:rsidRDefault="00DD3DD7" w:rsidP="00DD3DD7">
    <w:pPr>
      <w:pStyle w:val="Header"/>
      <w:pBdr>
        <w:bottom w:val="single" w:sz="4" w:space="1" w:color="auto"/>
      </w:pBdr>
      <w:tabs>
        <w:tab w:val="clear" w:pos="4513"/>
        <w:tab w:val="clear" w:pos="9027"/>
      </w:tabs>
      <w:jc w:val="center"/>
    </w:pPr>
  </w:p>
  <w:p w14:paraId="61BFB715" w14:textId="77777777" w:rsidR="00DD3DD7" w:rsidRPr="00DD3DD7" w:rsidRDefault="00EA04B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2DF8EE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37B0" w14:paraId="7955F011" w14:textId="77777777" w:rsidTr="00544326">
      <w:trPr>
        <w:trHeight w:val="240"/>
        <w:jc w:val="center"/>
      </w:trPr>
      <w:tc>
        <w:tcPr>
          <w:tcW w:w="3794" w:type="dxa"/>
          <w:shd w:val="clear" w:color="auto" w:fill="FFFFFF"/>
          <w:tcMar>
            <w:left w:w="108" w:type="dxa"/>
            <w:right w:w="108" w:type="dxa"/>
          </w:tcMar>
          <w:vAlign w:val="center"/>
        </w:tcPr>
        <w:p w14:paraId="06E6D20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013F975" w14:textId="77777777" w:rsidR="00ED54E0" w:rsidRPr="00182B84" w:rsidRDefault="00EA04B6" w:rsidP="00425DC5">
          <w:pPr>
            <w:jc w:val="right"/>
            <w:rPr>
              <w:b/>
              <w:color w:val="FF0000"/>
              <w:szCs w:val="16"/>
            </w:rPr>
          </w:pPr>
          <w:r>
            <w:rPr>
              <w:b/>
              <w:color w:val="FF0000"/>
              <w:szCs w:val="16"/>
            </w:rPr>
            <w:t xml:space="preserve"> </w:t>
          </w:r>
        </w:p>
      </w:tc>
    </w:tr>
    <w:tr w:rsidR="003537B0" w14:paraId="22FE934F" w14:textId="77777777" w:rsidTr="00544326">
      <w:trPr>
        <w:trHeight w:val="213"/>
        <w:jc w:val="center"/>
      </w:trPr>
      <w:tc>
        <w:tcPr>
          <w:tcW w:w="3794" w:type="dxa"/>
          <w:vMerge w:val="restart"/>
          <w:shd w:val="clear" w:color="auto" w:fill="FFFFFF"/>
          <w:tcMar>
            <w:left w:w="0" w:type="dxa"/>
            <w:right w:w="0" w:type="dxa"/>
          </w:tcMar>
        </w:tcPr>
        <w:p w14:paraId="70E7B1F6" w14:textId="77777777" w:rsidR="00ED54E0" w:rsidRPr="00182B84" w:rsidRDefault="00EA04B6" w:rsidP="00425DC5">
          <w:pPr>
            <w:jc w:val="left"/>
          </w:pPr>
          <w:r w:rsidRPr="00182B84">
            <w:rPr>
              <w:noProof/>
              <w:lang w:val="en-US"/>
            </w:rPr>
            <w:drawing>
              <wp:inline distT="0" distB="0" distL="0" distR="0" wp14:anchorId="75CB897B" wp14:editId="1C6632C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415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A318E4" w14:textId="77777777" w:rsidR="00ED54E0" w:rsidRPr="00182B84" w:rsidRDefault="00ED54E0" w:rsidP="00425DC5">
          <w:pPr>
            <w:jc w:val="right"/>
            <w:rPr>
              <w:b/>
              <w:szCs w:val="16"/>
            </w:rPr>
          </w:pPr>
        </w:p>
      </w:tc>
    </w:tr>
    <w:tr w:rsidR="003537B0" w14:paraId="5844BF9E" w14:textId="77777777" w:rsidTr="00544326">
      <w:trPr>
        <w:trHeight w:val="868"/>
        <w:jc w:val="center"/>
      </w:trPr>
      <w:tc>
        <w:tcPr>
          <w:tcW w:w="3794" w:type="dxa"/>
          <w:vMerge/>
          <w:shd w:val="clear" w:color="auto" w:fill="FFFFFF"/>
          <w:tcMar>
            <w:left w:w="108" w:type="dxa"/>
            <w:right w:w="108" w:type="dxa"/>
          </w:tcMar>
        </w:tcPr>
        <w:p w14:paraId="1B66052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3E19A7E" w14:textId="77777777" w:rsidR="00DD3DD7" w:rsidRPr="002F663C" w:rsidRDefault="00EA04B6" w:rsidP="00DD3DD7">
          <w:pPr>
            <w:jc w:val="right"/>
            <w:rPr>
              <w:rFonts w:eastAsia="Calibri" w:cs="Times New Roman"/>
              <w:b/>
              <w:szCs w:val="16"/>
            </w:rPr>
          </w:pPr>
          <w:bookmarkStart w:id="28" w:name="bmkSymbols"/>
          <w:r w:rsidRPr="00C14444">
            <w:rPr>
              <w:rFonts w:eastAsia="Calibri" w:cs="Times New Roman"/>
              <w:b/>
              <w:szCs w:val="16"/>
            </w:rPr>
            <w:t>G/TBT/N/SGP/59/Add.1</w:t>
          </w:r>
          <w:bookmarkEnd w:id="28"/>
        </w:p>
        <w:p w14:paraId="70F09303" w14:textId="77777777" w:rsidR="00C14444" w:rsidRPr="00C14444" w:rsidRDefault="00C14444" w:rsidP="00C14444">
          <w:pPr>
            <w:jc w:val="center"/>
            <w:rPr>
              <w:szCs w:val="16"/>
            </w:rPr>
          </w:pPr>
        </w:p>
      </w:tc>
    </w:tr>
    <w:tr w:rsidR="003537B0" w14:paraId="2207F8C6" w14:textId="77777777" w:rsidTr="00544326">
      <w:trPr>
        <w:trHeight w:val="240"/>
        <w:jc w:val="center"/>
      </w:trPr>
      <w:tc>
        <w:tcPr>
          <w:tcW w:w="3794" w:type="dxa"/>
          <w:vMerge/>
          <w:shd w:val="clear" w:color="auto" w:fill="FFFFFF"/>
          <w:tcMar>
            <w:left w:w="108" w:type="dxa"/>
            <w:right w:w="108" w:type="dxa"/>
          </w:tcMar>
          <w:vAlign w:val="center"/>
        </w:tcPr>
        <w:p w14:paraId="6077EF08" w14:textId="77777777" w:rsidR="00ED54E0" w:rsidRPr="00182B84" w:rsidRDefault="00ED54E0" w:rsidP="00425DC5"/>
      </w:tc>
      <w:tc>
        <w:tcPr>
          <w:tcW w:w="5448" w:type="dxa"/>
          <w:gridSpan w:val="2"/>
          <w:shd w:val="clear" w:color="auto" w:fill="FFFFFF"/>
          <w:tcMar>
            <w:left w:w="108" w:type="dxa"/>
            <w:right w:w="108" w:type="dxa"/>
          </w:tcMar>
          <w:vAlign w:val="center"/>
        </w:tcPr>
        <w:p w14:paraId="7419EF8D" w14:textId="73810070" w:rsidR="00ED54E0" w:rsidRPr="00182B84" w:rsidRDefault="00EA04B6" w:rsidP="00425DC5">
          <w:pPr>
            <w:jc w:val="right"/>
            <w:rPr>
              <w:szCs w:val="16"/>
            </w:rPr>
          </w:pPr>
          <w:bookmarkStart w:id="29" w:name="bmkDate"/>
          <w:bookmarkEnd w:id="29"/>
          <w:r>
            <w:rPr>
              <w:szCs w:val="16"/>
            </w:rPr>
            <w:t>7 January 2022</w:t>
          </w:r>
        </w:p>
      </w:tc>
    </w:tr>
    <w:tr w:rsidR="003537B0" w14:paraId="76B1BF6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DF83D8" w14:textId="29131C04" w:rsidR="00ED54E0" w:rsidRPr="00182B84" w:rsidRDefault="00EA04B6" w:rsidP="00425DC5">
          <w:pPr>
            <w:jc w:val="left"/>
            <w:rPr>
              <w:b/>
            </w:rPr>
          </w:pPr>
          <w:r w:rsidRPr="002F663C">
            <w:rPr>
              <w:rFonts w:eastAsia="Calibri" w:cs="Times New Roman"/>
              <w:color w:val="FF0000"/>
              <w:szCs w:val="16"/>
            </w:rPr>
            <w:t>(</w:t>
          </w:r>
          <w:bookmarkStart w:id="30" w:name="bmkSerial"/>
          <w:r>
            <w:rPr>
              <w:rFonts w:eastAsia="Calibri" w:cs="Times New Roman"/>
              <w:color w:val="FF0000"/>
              <w:szCs w:val="16"/>
            </w:rPr>
            <w:t>2</w:t>
          </w:r>
          <w:r w:rsidR="00650ECC">
            <w:rPr>
              <w:rFonts w:eastAsia="Calibri" w:cs="Times New Roman"/>
              <w:color w:val="FF0000"/>
              <w:szCs w:val="16"/>
            </w:rPr>
            <w:t>2</w:t>
          </w:r>
          <w:r w:rsidRPr="002F663C">
            <w:rPr>
              <w:rFonts w:eastAsia="Calibri" w:cs="Times New Roman"/>
              <w:color w:val="FF0000"/>
              <w:szCs w:val="16"/>
            </w:rPr>
            <w:t>-</w:t>
          </w:r>
          <w:r w:rsidR="00F357E7">
            <w:rPr>
              <w:rFonts w:eastAsia="Calibri" w:cs="Times New Roman"/>
              <w:color w:val="FF0000"/>
              <w:szCs w:val="16"/>
            </w:rPr>
            <w:t>0</w:t>
          </w:r>
          <w:bookmarkEnd w:id="30"/>
          <w:r w:rsidR="00650ECC">
            <w:rPr>
              <w:rFonts w:eastAsia="Calibri" w:cs="Times New Roman"/>
              <w:color w:val="FF0000"/>
              <w:szCs w:val="16"/>
            </w:rPr>
            <w:t>170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7D1CCFC" w14:textId="77777777" w:rsidR="00ED54E0" w:rsidRPr="00182B84" w:rsidRDefault="00EA04B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537B0" w14:paraId="78F3027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07D24B" w14:textId="77777777" w:rsidR="00ED54E0" w:rsidRPr="00182B84" w:rsidRDefault="00EA04B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31B4A01" w14:textId="77777777" w:rsidR="00ED54E0" w:rsidRPr="00182B84" w:rsidRDefault="00EA04B6" w:rsidP="00425DC5">
          <w:pPr>
            <w:jc w:val="right"/>
            <w:rPr>
              <w:bCs/>
              <w:szCs w:val="18"/>
            </w:rPr>
          </w:pPr>
          <w:r w:rsidRPr="002F663C">
            <w:rPr>
              <w:rFonts w:eastAsia="Calibri" w:cs="Times New Roman"/>
              <w:bCs/>
              <w:szCs w:val="18"/>
            </w:rPr>
            <w:t xml:space="preserve">Original: </w:t>
          </w:r>
          <w:bookmarkStart w:id="31" w:name="bmkOriginalLanguage"/>
          <w:r w:rsidR="00A001F6">
            <w:rPr>
              <w:rFonts w:eastAsia="Calibri" w:cs="Times New Roman"/>
              <w:bCs/>
              <w:szCs w:val="18"/>
            </w:rPr>
            <w:t>English</w:t>
          </w:r>
          <w:bookmarkEnd w:id="31"/>
        </w:p>
      </w:tc>
    </w:tr>
  </w:tbl>
  <w:p w14:paraId="1DB39EF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62C97"/>
    <w:multiLevelType w:val="hybridMultilevel"/>
    <w:tmpl w:val="0D3E4E7E"/>
    <w:lvl w:ilvl="0" w:tplc="62E44C6E">
      <w:start w:val="1"/>
      <w:numFmt w:val="decimal"/>
      <w:lvlText w:val="%1."/>
      <w:lvlJc w:val="left"/>
      <w:pPr>
        <w:ind w:left="720" w:hanging="360"/>
      </w:pPr>
    </w:lvl>
    <w:lvl w:ilvl="1" w:tplc="698A4F2A" w:tentative="1">
      <w:start w:val="1"/>
      <w:numFmt w:val="lowerLetter"/>
      <w:lvlText w:val="%2."/>
      <w:lvlJc w:val="left"/>
      <w:pPr>
        <w:ind w:left="1440" w:hanging="360"/>
      </w:pPr>
    </w:lvl>
    <w:lvl w:ilvl="2" w:tplc="74BCD574" w:tentative="1">
      <w:start w:val="1"/>
      <w:numFmt w:val="lowerRoman"/>
      <w:lvlText w:val="%3."/>
      <w:lvlJc w:val="right"/>
      <w:pPr>
        <w:ind w:left="2160" w:hanging="180"/>
      </w:pPr>
    </w:lvl>
    <w:lvl w:ilvl="3" w:tplc="6CEE4F7C" w:tentative="1">
      <w:start w:val="1"/>
      <w:numFmt w:val="decimal"/>
      <w:lvlText w:val="%4."/>
      <w:lvlJc w:val="left"/>
      <w:pPr>
        <w:ind w:left="2880" w:hanging="360"/>
      </w:pPr>
    </w:lvl>
    <w:lvl w:ilvl="4" w:tplc="A89E5498" w:tentative="1">
      <w:start w:val="1"/>
      <w:numFmt w:val="lowerLetter"/>
      <w:lvlText w:val="%5."/>
      <w:lvlJc w:val="left"/>
      <w:pPr>
        <w:ind w:left="3600" w:hanging="360"/>
      </w:pPr>
    </w:lvl>
    <w:lvl w:ilvl="5" w:tplc="D6B68ED4" w:tentative="1">
      <w:start w:val="1"/>
      <w:numFmt w:val="lowerRoman"/>
      <w:lvlText w:val="%6."/>
      <w:lvlJc w:val="right"/>
      <w:pPr>
        <w:ind w:left="4320" w:hanging="180"/>
      </w:pPr>
    </w:lvl>
    <w:lvl w:ilvl="6" w:tplc="C7406DF8" w:tentative="1">
      <w:start w:val="1"/>
      <w:numFmt w:val="decimal"/>
      <w:lvlText w:val="%7."/>
      <w:lvlJc w:val="left"/>
      <w:pPr>
        <w:ind w:left="5040" w:hanging="360"/>
      </w:pPr>
    </w:lvl>
    <w:lvl w:ilvl="7" w:tplc="47145128" w:tentative="1">
      <w:start w:val="1"/>
      <w:numFmt w:val="lowerLetter"/>
      <w:lvlText w:val="%8."/>
      <w:lvlJc w:val="left"/>
      <w:pPr>
        <w:ind w:left="5760" w:hanging="360"/>
      </w:pPr>
    </w:lvl>
    <w:lvl w:ilvl="8" w:tplc="E2B036D0" w:tentative="1">
      <w:start w:val="1"/>
      <w:numFmt w:val="lowerRoman"/>
      <w:lvlText w:val="%9."/>
      <w:lvlJc w:val="right"/>
      <w:pPr>
        <w:ind w:left="6480" w:hanging="180"/>
      </w:pPr>
    </w:lvl>
  </w:abstractNum>
  <w:abstractNum w:abstractNumId="11" w15:restartNumberingAfterBreak="0">
    <w:nsid w:val="25EA2A8F"/>
    <w:multiLevelType w:val="hybridMultilevel"/>
    <w:tmpl w:val="CA189D42"/>
    <w:lvl w:ilvl="0" w:tplc="D6F895BE">
      <w:start w:val="1"/>
      <w:numFmt w:val="decimal"/>
      <w:lvlText w:val="%1."/>
      <w:lvlJc w:val="left"/>
      <w:pPr>
        <w:ind w:left="720" w:hanging="360"/>
      </w:pPr>
    </w:lvl>
    <w:lvl w:ilvl="1" w:tplc="2E387BE0" w:tentative="1">
      <w:start w:val="1"/>
      <w:numFmt w:val="lowerLetter"/>
      <w:lvlText w:val="%2."/>
      <w:lvlJc w:val="left"/>
      <w:pPr>
        <w:ind w:left="1440" w:hanging="360"/>
      </w:pPr>
    </w:lvl>
    <w:lvl w:ilvl="2" w:tplc="9CB2F408" w:tentative="1">
      <w:start w:val="1"/>
      <w:numFmt w:val="lowerRoman"/>
      <w:lvlText w:val="%3."/>
      <w:lvlJc w:val="right"/>
      <w:pPr>
        <w:ind w:left="2160" w:hanging="180"/>
      </w:pPr>
    </w:lvl>
    <w:lvl w:ilvl="3" w:tplc="6E1A6DC8" w:tentative="1">
      <w:start w:val="1"/>
      <w:numFmt w:val="decimal"/>
      <w:lvlText w:val="%4."/>
      <w:lvlJc w:val="left"/>
      <w:pPr>
        <w:ind w:left="2880" w:hanging="360"/>
      </w:pPr>
    </w:lvl>
    <w:lvl w:ilvl="4" w:tplc="1D906CE0" w:tentative="1">
      <w:start w:val="1"/>
      <w:numFmt w:val="lowerLetter"/>
      <w:lvlText w:val="%5."/>
      <w:lvlJc w:val="left"/>
      <w:pPr>
        <w:ind w:left="3600" w:hanging="360"/>
      </w:pPr>
    </w:lvl>
    <w:lvl w:ilvl="5" w:tplc="41803736" w:tentative="1">
      <w:start w:val="1"/>
      <w:numFmt w:val="lowerRoman"/>
      <w:lvlText w:val="%6."/>
      <w:lvlJc w:val="right"/>
      <w:pPr>
        <w:ind w:left="4320" w:hanging="180"/>
      </w:pPr>
    </w:lvl>
    <w:lvl w:ilvl="6" w:tplc="8A5083C2" w:tentative="1">
      <w:start w:val="1"/>
      <w:numFmt w:val="decimal"/>
      <w:lvlText w:val="%7."/>
      <w:lvlJc w:val="left"/>
      <w:pPr>
        <w:ind w:left="5040" w:hanging="360"/>
      </w:pPr>
    </w:lvl>
    <w:lvl w:ilvl="7" w:tplc="2AFC8E88" w:tentative="1">
      <w:start w:val="1"/>
      <w:numFmt w:val="lowerLetter"/>
      <w:lvlText w:val="%8."/>
      <w:lvlJc w:val="left"/>
      <w:pPr>
        <w:ind w:left="5760" w:hanging="360"/>
      </w:pPr>
    </w:lvl>
    <w:lvl w:ilvl="8" w:tplc="7F521136"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4947F02"/>
    <w:multiLevelType w:val="hybridMultilevel"/>
    <w:tmpl w:val="9894F05E"/>
    <w:lvl w:ilvl="0" w:tplc="D722B50C">
      <w:start w:val="1"/>
      <w:numFmt w:val="decimal"/>
      <w:lvlText w:val="%1."/>
      <w:lvlJc w:val="left"/>
      <w:pPr>
        <w:ind w:left="1080" w:hanging="360"/>
      </w:pPr>
    </w:lvl>
    <w:lvl w:ilvl="1" w:tplc="1AACA206" w:tentative="1">
      <w:start w:val="1"/>
      <w:numFmt w:val="lowerLetter"/>
      <w:lvlText w:val="%2."/>
      <w:lvlJc w:val="left"/>
      <w:pPr>
        <w:ind w:left="1800" w:hanging="360"/>
      </w:pPr>
    </w:lvl>
    <w:lvl w:ilvl="2" w:tplc="633697E4" w:tentative="1">
      <w:start w:val="1"/>
      <w:numFmt w:val="lowerRoman"/>
      <w:lvlText w:val="%3."/>
      <w:lvlJc w:val="right"/>
      <w:pPr>
        <w:ind w:left="2520" w:hanging="180"/>
      </w:pPr>
    </w:lvl>
    <w:lvl w:ilvl="3" w:tplc="97262202" w:tentative="1">
      <w:start w:val="1"/>
      <w:numFmt w:val="decimal"/>
      <w:lvlText w:val="%4."/>
      <w:lvlJc w:val="left"/>
      <w:pPr>
        <w:ind w:left="3240" w:hanging="360"/>
      </w:pPr>
    </w:lvl>
    <w:lvl w:ilvl="4" w:tplc="035AF64E" w:tentative="1">
      <w:start w:val="1"/>
      <w:numFmt w:val="lowerLetter"/>
      <w:lvlText w:val="%5."/>
      <w:lvlJc w:val="left"/>
      <w:pPr>
        <w:ind w:left="3960" w:hanging="360"/>
      </w:pPr>
    </w:lvl>
    <w:lvl w:ilvl="5" w:tplc="A2B0EC7C" w:tentative="1">
      <w:start w:val="1"/>
      <w:numFmt w:val="lowerRoman"/>
      <w:lvlText w:val="%6."/>
      <w:lvlJc w:val="right"/>
      <w:pPr>
        <w:ind w:left="4680" w:hanging="180"/>
      </w:pPr>
    </w:lvl>
    <w:lvl w:ilvl="6" w:tplc="0D12D8EE" w:tentative="1">
      <w:start w:val="1"/>
      <w:numFmt w:val="decimal"/>
      <w:lvlText w:val="%7."/>
      <w:lvlJc w:val="left"/>
      <w:pPr>
        <w:ind w:left="5400" w:hanging="360"/>
      </w:pPr>
    </w:lvl>
    <w:lvl w:ilvl="7" w:tplc="CA523CCA" w:tentative="1">
      <w:start w:val="1"/>
      <w:numFmt w:val="lowerLetter"/>
      <w:lvlText w:val="%8."/>
      <w:lvlJc w:val="left"/>
      <w:pPr>
        <w:ind w:left="6120" w:hanging="360"/>
      </w:pPr>
    </w:lvl>
    <w:lvl w:ilvl="8" w:tplc="92569460" w:tentative="1">
      <w:start w:val="1"/>
      <w:numFmt w:val="lowerRoman"/>
      <w:lvlText w:val="%9."/>
      <w:lvlJc w:val="right"/>
      <w:pPr>
        <w:ind w:left="6840" w:hanging="180"/>
      </w:pPr>
    </w:lvl>
  </w:abstractNum>
  <w:abstractNum w:abstractNumId="14" w15:restartNumberingAfterBreak="0">
    <w:nsid w:val="57454AB1"/>
    <w:multiLevelType w:val="multilevel"/>
    <w:tmpl w:val="075A666C"/>
    <w:numStyleLink w:val="LegalHeadings"/>
  </w:abstractNum>
  <w:abstractNum w:abstractNumId="15"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247CF76A">
      <w:start w:val="1"/>
      <w:numFmt w:val="decimal"/>
      <w:pStyle w:val="SummaryText"/>
      <w:lvlText w:val="%1."/>
      <w:lvlJc w:val="left"/>
      <w:pPr>
        <w:ind w:left="360" w:hanging="360"/>
      </w:pPr>
    </w:lvl>
    <w:lvl w:ilvl="1" w:tplc="67F47530" w:tentative="1">
      <w:start w:val="1"/>
      <w:numFmt w:val="lowerLetter"/>
      <w:lvlText w:val="%2."/>
      <w:lvlJc w:val="left"/>
      <w:pPr>
        <w:ind w:left="1080" w:hanging="360"/>
      </w:pPr>
    </w:lvl>
    <w:lvl w:ilvl="2" w:tplc="4EE4E090" w:tentative="1">
      <w:start w:val="1"/>
      <w:numFmt w:val="lowerRoman"/>
      <w:lvlText w:val="%3."/>
      <w:lvlJc w:val="right"/>
      <w:pPr>
        <w:ind w:left="1800" w:hanging="180"/>
      </w:pPr>
    </w:lvl>
    <w:lvl w:ilvl="3" w:tplc="B37894CC" w:tentative="1">
      <w:start w:val="1"/>
      <w:numFmt w:val="decimal"/>
      <w:lvlText w:val="%4."/>
      <w:lvlJc w:val="left"/>
      <w:pPr>
        <w:ind w:left="2520" w:hanging="360"/>
      </w:pPr>
    </w:lvl>
    <w:lvl w:ilvl="4" w:tplc="01A436FA" w:tentative="1">
      <w:start w:val="1"/>
      <w:numFmt w:val="lowerLetter"/>
      <w:lvlText w:val="%5."/>
      <w:lvlJc w:val="left"/>
      <w:pPr>
        <w:ind w:left="3240" w:hanging="360"/>
      </w:pPr>
    </w:lvl>
    <w:lvl w:ilvl="5" w:tplc="6C56B03E" w:tentative="1">
      <w:start w:val="1"/>
      <w:numFmt w:val="lowerRoman"/>
      <w:lvlText w:val="%6."/>
      <w:lvlJc w:val="right"/>
      <w:pPr>
        <w:ind w:left="3960" w:hanging="180"/>
      </w:pPr>
    </w:lvl>
    <w:lvl w:ilvl="6" w:tplc="B6206544" w:tentative="1">
      <w:start w:val="1"/>
      <w:numFmt w:val="decimal"/>
      <w:lvlText w:val="%7."/>
      <w:lvlJc w:val="left"/>
      <w:pPr>
        <w:ind w:left="4680" w:hanging="360"/>
      </w:pPr>
    </w:lvl>
    <w:lvl w:ilvl="7" w:tplc="7554A7BA" w:tentative="1">
      <w:start w:val="1"/>
      <w:numFmt w:val="lowerLetter"/>
      <w:lvlText w:val="%8."/>
      <w:lvlJc w:val="left"/>
      <w:pPr>
        <w:ind w:left="5400" w:hanging="360"/>
      </w:pPr>
    </w:lvl>
    <w:lvl w:ilvl="8" w:tplc="12D26918" w:tentative="1">
      <w:start w:val="1"/>
      <w:numFmt w:val="lowerRoman"/>
      <w:lvlText w:val="%9."/>
      <w:lvlJc w:val="right"/>
      <w:pPr>
        <w:ind w:left="6120" w:hanging="180"/>
      </w:pPr>
    </w:lvl>
  </w:abstractNum>
  <w:abstractNum w:abstractNumId="17"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4"/>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abstractNumId w:val="17"/>
  </w:num>
  <w:num w:numId="18">
    <w:abstractNumId w:val="1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67680"/>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37B0"/>
    <w:rsid w:val="003572B4"/>
    <w:rsid w:val="00370A55"/>
    <w:rsid w:val="00381A7D"/>
    <w:rsid w:val="00383412"/>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21E1"/>
    <w:rsid w:val="0062527B"/>
    <w:rsid w:val="0064657D"/>
    <w:rsid w:val="00650ECC"/>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E5C5F"/>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04B6"/>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gazette.com.s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a.gov.sg/docs/default-source/legislation/sale-of-food-act/response-to-comments-received-from-the-public-consultation-on-labelling-and-advertising-requirements-for-nutri-grade-beverages.pdf?sfvrsn=b4dcc344_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2/TBT/SGP/22_0029_00_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pb.gov.sg/healthy-living/food-beverage/nutri-gr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agc.gov.s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491</Words>
  <Characters>3091</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2022-01-07T09:11:00Z</dcterms:created>
  <dcterms:modified xsi:type="dcterms:W3CDTF">2022-01-07T09:24:00Z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