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42DA5" w14:textId="77777777" w:rsidR="009239F7" w:rsidRPr="002F6A28" w:rsidRDefault="000A128A" w:rsidP="002F6A28">
      <w:pPr>
        <w:pStyle w:val="Title"/>
        <w:rPr>
          <w:caps w:val="0"/>
          <w:kern w:val="0"/>
        </w:rPr>
      </w:pPr>
      <w:r w:rsidRPr="002F6A28">
        <w:rPr>
          <w:caps w:val="0"/>
          <w:kern w:val="0"/>
        </w:rPr>
        <w:t>NOTIFICATION</w:t>
      </w:r>
    </w:p>
    <w:p w14:paraId="53F7EA15" w14:textId="77777777" w:rsidR="009239F7" w:rsidRPr="002F6A28" w:rsidRDefault="000A128A" w:rsidP="002F6A28">
      <w:pPr>
        <w:jc w:val="center"/>
      </w:pPr>
      <w:r w:rsidRPr="002F6A28">
        <w:t>The following notification is being circulated in accordance with Article 10.6</w:t>
      </w:r>
    </w:p>
    <w:p w14:paraId="68DC0AF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92DA8" w14:paraId="3553A188" w14:textId="77777777" w:rsidTr="0069259F">
        <w:tc>
          <w:tcPr>
            <w:tcW w:w="713" w:type="dxa"/>
            <w:tcBorders>
              <w:bottom w:val="single" w:sz="6" w:space="0" w:color="auto"/>
            </w:tcBorders>
            <w:shd w:val="clear" w:color="auto" w:fill="auto"/>
          </w:tcPr>
          <w:p w14:paraId="5C9E39D7" w14:textId="77777777" w:rsidR="00F85C99" w:rsidRPr="002F6A28" w:rsidRDefault="000A128A" w:rsidP="002F6A28">
            <w:pPr>
              <w:spacing w:before="120" w:after="120"/>
              <w:jc w:val="left"/>
            </w:pPr>
            <w:r w:rsidRPr="002F6A28">
              <w:rPr>
                <w:b/>
              </w:rPr>
              <w:t>1.</w:t>
            </w:r>
          </w:p>
        </w:tc>
        <w:tc>
          <w:tcPr>
            <w:tcW w:w="8546" w:type="dxa"/>
            <w:tcBorders>
              <w:bottom w:val="single" w:sz="6" w:space="0" w:color="auto"/>
            </w:tcBorders>
            <w:shd w:val="clear" w:color="auto" w:fill="auto"/>
          </w:tcPr>
          <w:p w14:paraId="3D1DD435" w14:textId="77777777" w:rsidR="00F85C99" w:rsidRPr="002F6A28" w:rsidRDefault="000A128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RUSSIAN FEDERATION</w:t>
            </w:r>
            <w:bookmarkEnd w:id="1"/>
          </w:p>
          <w:p w14:paraId="3C62CCB2" w14:textId="77777777" w:rsidR="00F85C99" w:rsidRPr="002F6A28" w:rsidRDefault="000A128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92DA8" w14:paraId="57CECAEC" w14:textId="77777777" w:rsidTr="0069259F">
        <w:tc>
          <w:tcPr>
            <w:tcW w:w="713" w:type="dxa"/>
            <w:tcBorders>
              <w:top w:val="single" w:sz="6" w:space="0" w:color="auto"/>
              <w:bottom w:val="single" w:sz="6" w:space="0" w:color="auto"/>
            </w:tcBorders>
            <w:shd w:val="clear" w:color="auto" w:fill="auto"/>
          </w:tcPr>
          <w:p w14:paraId="6468A237" w14:textId="77777777" w:rsidR="00F85C99" w:rsidRPr="002F6A28" w:rsidRDefault="000A128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D240095" w14:textId="77777777" w:rsidR="00F85C99" w:rsidRPr="002F6A28" w:rsidRDefault="000A128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9371D7D" w14:textId="77777777" w:rsidR="00EE3A11" w:rsidRPr="00C379C8" w:rsidRDefault="000A128A" w:rsidP="00155128">
            <w:r w:rsidRPr="00C379C8">
              <w:t>Eurasian Economic Commission</w:t>
            </w:r>
          </w:p>
          <w:p w14:paraId="2272F138" w14:textId="77777777" w:rsidR="00EE3A11" w:rsidRPr="00C379C8" w:rsidRDefault="000A128A" w:rsidP="00155128">
            <w:r w:rsidRPr="00C379C8">
              <w:t>Department for technical regulation and accreditation</w:t>
            </w:r>
          </w:p>
          <w:p w14:paraId="2E9CBCA6" w14:textId="77777777" w:rsidR="00EE3A11" w:rsidRPr="00C379C8" w:rsidRDefault="000A128A" w:rsidP="00155128">
            <w:r w:rsidRPr="00C379C8">
              <w:t>Tel: +7(495)669-24-00</w:t>
            </w:r>
          </w:p>
          <w:p w14:paraId="4DFDF4D6" w14:textId="77777777" w:rsidR="00EE3A11" w:rsidRPr="00C379C8" w:rsidRDefault="000A128A" w:rsidP="00155128">
            <w:r w:rsidRPr="00C379C8">
              <w:t>Fax: +7(495)669-24-15</w:t>
            </w:r>
          </w:p>
          <w:p w14:paraId="22A688FD" w14:textId="77777777" w:rsidR="00EE3A11" w:rsidRPr="00C379C8" w:rsidRDefault="000A128A" w:rsidP="00155128">
            <w:r w:rsidRPr="00C379C8">
              <w:t xml:space="preserve">E-mail: </w:t>
            </w:r>
            <w:hyperlink r:id="rId7" w:history="1">
              <w:r w:rsidRPr="00C379C8">
                <w:rPr>
                  <w:color w:val="0000FF"/>
                  <w:u w:val="single"/>
                </w:rPr>
                <w:t>dept_techregulation@eecommission.org</w:t>
              </w:r>
            </w:hyperlink>
          </w:p>
          <w:p w14:paraId="69E2242E" w14:textId="77777777" w:rsidR="00EE3A11" w:rsidRPr="00C379C8" w:rsidRDefault="000A128A" w:rsidP="00155128">
            <w:pPr>
              <w:spacing w:after="120"/>
            </w:pPr>
            <w:r w:rsidRPr="00C379C8">
              <w:t xml:space="preserve">Web-site: </w:t>
            </w:r>
            <w:hyperlink r:id="rId8" w:history="1">
              <w:r w:rsidRPr="001A39A4">
                <w:rPr>
                  <w:rStyle w:val="Hyperlink"/>
                </w:rPr>
                <w:t>www.eurasiancommission.org</w:t>
              </w:r>
            </w:hyperlink>
            <w:bookmarkEnd w:id="5"/>
            <w:r>
              <w:t xml:space="preserve"> </w:t>
            </w:r>
          </w:p>
          <w:p w14:paraId="2392E37C" w14:textId="77777777" w:rsidR="00F85C99" w:rsidRPr="002F6A28" w:rsidRDefault="000A128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52DDFAA" w14:textId="77777777" w:rsidR="00AC6C6E" w:rsidRPr="00C379C8" w:rsidRDefault="000A128A" w:rsidP="00AA646C">
            <w:r w:rsidRPr="00C379C8">
              <w:t>Russian Scientific and Technical Center for Information</w:t>
            </w:r>
          </w:p>
          <w:p w14:paraId="5BEA71DF" w14:textId="77777777" w:rsidR="00AC6C6E" w:rsidRPr="00C379C8" w:rsidRDefault="000A128A" w:rsidP="00AA646C">
            <w:r w:rsidRPr="00C379C8">
              <w:t>on Standardization, Metrology and Conformity Assessment (Standartinform, National enquiry point for the TBT Agreement)</w:t>
            </w:r>
          </w:p>
          <w:p w14:paraId="4C1F4E2E" w14:textId="77777777" w:rsidR="00AC6C6E" w:rsidRPr="00C379C8" w:rsidRDefault="000A128A" w:rsidP="00AA646C">
            <w:r w:rsidRPr="00C379C8">
              <w:t>Tel: +7(495) 531-26-59</w:t>
            </w:r>
          </w:p>
          <w:p w14:paraId="68071034" w14:textId="77777777" w:rsidR="00AC6C6E" w:rsidRPr="00C379C8" w:rsidRDefault="000A128A" w:rsidP="00AA646C">
            <w:r w:rsidRPr="00C379C8">
              <w:t xml:space="preserve">E-mail: </w:t>
            </w:r>
            <w:hyperlink r:id="rId9" w:history="1">
              <w:r w:rsidRPr="00C379C8">
                <w:rPr>
                  <w:color w:val="0000FF"/>
                  <w:u w:val="single"/>
                </w:rPr>
                <w:t>info@gostinfo.ru</w:t>
              </w:r>
            </w:hyperlink>
          </w:p>
          <w:p w14:paraId="72057E65" w14:textId="77777777" w:rsidR="00AC6C6E" w:rsidRPr="00C379C8" w:rsidRDefault="000A128A" w:rsidP="00AA646C">
            <w:pPr>
              <w:spacing w:after="120"/>
            </w:pPr>
            <w:r w:rsidRPr="00C379C8">
              <w:t xml:space="preserve">Web-site: </w:t>
            </w:r>
            <w:hyperlink r:id="rId10" w:history="1">
              <w:r w:rsidRPr="001A39A4">
                <w:rPr>
                  <w:rStyle w:val="Hyperlink"/>
                </w:rPr>
                <w:t>www.gostinfo.ru</w:t>
              </w:r>
            </w:hyperlink>
            <w:bookmarkEnd w:id="7"/>
            <w:r>
              <w:t xml:space="preserve"> </w:t>
            </w:r>
          </w:p>
        </w:tc>
      </w:tr>
      <w:tr w:rsidR="00992DA8" w14:paraId="2AF2C8DC" w14:textId="77777777" w:rsidTr="0069259F">
        <w:tc>
          <w:tcPr>
            <w:tcW w:w="713" w:type="dxa"/>
            <w:tcBorders>
              <w:top w:val="single" w:sz="6" w:space="0" w:color="auto"/>
              <w:bottom w:val="single" w:sz="6" w:space="0" w:color="auto"/>
            </w:tcBorders>
            <w:shd w:val="clear" w:color="auto" w:fill="auto"/>
          </w:tcPr>
          <w:p w14:paraId="334B9EAB" w14:textId="77777777" w:rsidR="00F85C99" w:rsidRPr="002F6A28" w:rsidRDefault="000A128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712E547" w14:textId="77777777" w:rsidR="00F85C99" w:rsidRPr="0058336F" w:rsidRDefault="000A128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992DA8" w14:paraId="3D7B45A0" w14:textId="77777777" w:rsidTr="0069259F">
        <w:tc>
          <w:tcPr>
            <w:tcW w:w="713" w:type="dxa"/>
            <w:tcBorders>
              <w:top w:val="single" w:sz="6" w:space="0" w:color="auto"/>
              <w:bottom w:val="single" w:sz="6" w:space="0" w:color="auto"/>
            </w:tcBorders>
            <w:shd w:val="clear" w:color="auto" w:fill="auto"/>
          </w:tcPr>
          <w:p w14:paraId="3F106156" w14:textId="77777777" w:rsidR="00F85C99" w:rsidRPr="002F6A28" w:rsidRDefault="000A128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272E9AB" w14:textId="77777777" w:rsidR="00F85C99" w:rsidRPr="002F6A28" w:rsidRDefault="000A128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Nicotine-containing products</w:t>
            </w:r>
            <w:bookmarkEnd w:id="22"/>
          </w:p>
        </w:tc>
      </w:tr>
      <w:tr w:rsidR="00992DA8" w14:paraId="5A9F18EC" w14:textId="77777777" w:rsidTr="0069259F">
        <w:tc>
          <w:tcPr>
            <w:tcW w:w="713" w:type="dxa"/>
            <w:tcBorders>
              <w:top w:val="single" w:sz="6" w:space="0" w:color="auto"/>
              <w:bottom w:val="single" w:sz="6" w:space="0" w:color="auto"/>
            </w:tcBorders>
            <w:shd w:val="clear" w:color="auto" w:fill="auto"/>
          </w:tcPr>
          <w:p w14:paraId="3D2AD262" w14:textId="77777777" w:rsidR="00F85C99" w:rsidRPr="002F6A28" w:rsidRDefault="000A128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ED5C97A" w14:textId="77777777" w:rsidR="00F85C99" w:rsidRPr="002F6A28" w:rsidRDefault="000A128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technical regulation of the Eurasian Economic Union «Technical regulation on the nicotine containing products»; (28 page(s), in Russian)</w:t>
            </w:r>
            <w:bookmarkEnd w:id="24"/>
          </w:p>
        </w:tc>
      </w:tr>
      <w:tr w:rsidR="00992DA8" w14:paraId="320880E0" w14:textId="77777777" w:rsidTr="0069259F">
        <w:tc>
          <w:tcPr>
            <w:tcW w:w="713" w:type="dxa"/>
            <w:tcBorders>
              <w:top w:val="single" w:sz="6" w:space="0" w:color="auto"/>
              <w:bottom w:val="single" w:sz="6" w:space="0" w:color="auto"/>
            </w:tcBorders>
            <w:shd w:val="clear" w:color="auto" w:fill="auto"/>
          </w:tcPr>
          <w:p w14:paraId="248BFA24" w14:textId="77777777" w:rsidR="00F85C99" w:rsidRPr="002F6A28" w:rsidRDefault="000A128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907F9D7" w14:textId="77777777" w:rsidR="00F85C99" w:rsidRPr="002F6A28" w:rsidRDefault="000A128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technical regulation of the Eurasian Economic Union on the nicotine containing products provides for the establishment of uniform mandatory requirements for nicotine containing products, including fillers of nicotine containing products (including nicotine-free ones), the content of substances in the aerosol when using nicotine delivery systems, as well as requirements for information applied to the packaging of nicotine-containing products, forms of assessment of their compliance, identification rules, labeling requirements and rules for its application.</w:t>
            </w:r>
            <w:bookmarkEnd w:id="26"/>
          </w:p>
        </w:tc>
      </w:tr>
      <w:tr w:rsidR="00992DA8" w14:paraId="00158DE8" w14:textId="77777777" w:rsidTr="0069259F">
        <w:tc>
          <w:tcPr>
            <w:tcW w:w="713" w:type="dxa"/>
            <w:tcBorders>
              <w:top w:val="single" w:sz="6" w:space="0" w:color="auto"/>
              <w:bottom w:val="single" w:sz="6" w:space="0" w:color="auto"/>
            </w:tcBorders>
            <w:shd w:val="clear" w:color="auto" w:fill="auto"/>
          </w:tcPr>
          <w:p w14:paraId="0B44EE11" w14:textId="77777777" w:rsidR="00F85C99" w:rsidRPr="002F6A28" w:rsidRDefault="000A128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E6DA9BC" w14:textId="77777777" w:rsidR="00F85C99" w:rsidRPr="002F6A28" w:rsidRDefault="000A128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992DA8" w14:paraId="06B13C9E" w14:textId="77777777" w:rsidTr="0069259F">
        <w:tc>
          <w:tcPr>
            <w:tcW w:w="713" w:type="dxa"/>
            <w:tcBorders>
              <w:top w:val="single" w:sz="6" w:space="0" w:color="auto"/>
              <w:bottom w:val="single" w:sz="6" w:space="0" w:color="auto"/>
            </w:tcBorders>
            <w:shd w:val="clear" w:color="auto" w:fill="auto"/>
          </w:tcPr>
          <w:p w14:paraId="55F1B374" w14:textId="77777777" w:rsidR="00F85C99" w:rsidRPr="002F6A28" w:rsidRDefault="000A128A" w:rsidP="000A128A">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347E4F7F" w14:textId="77777777" w:rsidR="00072B36" w:rsidRPr="002F6A28" w:rsidRDefault="000A128A" w:rsidP="000A128A">
            <w:pPr>
              <w:keepNext/>
              <w:spacing w:before="120" w:after="120"/>
            </w:pPr>
            <w:bookmarkStart w:id="29" w:name="X_TBT_Reg_8A"/>
            <w:r w:rsidRPr="002F6A28">
              <w:rPr>
                <w:b/>
              </w:rPr>
              <w:t>Relevant documents</w:t>
            </w:r>
            <w:bookmarkEnd w:id="29"/>
            <w:r w:rsidRPr="002F6A28">
              <w:rPr>
                <w:b/>
              </w:rPr>
              <w:t>:</w:t>
            </w:r>
            <w:r w:rsidR="00EE3A11" w:rsidRPr="002F6A28">
              <w:t xml:space="preserve"> </w:t>
            </w:r>
          </w:p>
          <w:p w14:paraId="6CBC80E4" w14:textId="77777777" w:rsidR="00F85C99" w:rsidRPr="002F6A28" w:rsidRDefault="000A128A" w:rsidP="000A128A">
            <w:pPr>
              <w:keepNext/>
              <w:spacing w:before="120" w:after="120"/>
            </w:pPr>
            <w:bookmarkStart w:id="30" w:name="sps9a"/>
            <w:r w:rsidRPr="002F6A28">
              <w:t>Draft technical regulation of the Eurasian Economic Union «Technical regulation on the nicotine containing products»</w:t>
            </w:r>
          </w:p>
          <w:p w14:paraId="16A9AF28" w14:textId="77777777" w:rsidR="00F85C99" w:rsidRPr="002F6A28" w:rsidRDefault="000A128A" w:rsidP="000A128A">
            <w:pPr>
              <w:keepNext/>
              <w:spacing w:before="120" w:after="120"/>
            </w:pPr>
            <w:r w:rsidRPr="00A81AEC">
              <w:t>http://portai-docs.iisvvt.eec/pd/ru-ru/0107404/pd_11082022</w:t>
            </w:r>
            <w:bookmarkEnd w:id="30"/>
          </w:p>
        </w:tc>
      </w:tr>
      <w:tr w:rsidR="00992DA8" w14:paraId="54B33A01" w14:textId="77777777" w:rsidTr="00AE6CC8">
        <w:trPr>
          <w:cantSplit/>
        </w:trPr>
        <w:tc>
          <w:tcPr>
            <w:tcW w:w="713" w:type="dxa"/>
            <w:tcBorders>
              <w:top w:val="single" w:sz="6" w:space="0" w:color="auto"/>
              <w:bottom w:val="single" w:sz="6" w:space="0" w:color="auto"/>
            </w:tcBorders>
            <w:shd w:val="clear" w:color="auto" w:fill="auto"/>
          </w:tcPr>
          <w:p w14:paraId="586F3DE2" w14:textId="77777777" w:rsidR="00EE3A11" w:rsidRPr="002F6A28" w:rsidRDefault="000A128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EA5E1B1" w14:textId="77777777" w:rsidR="00EE3A11" w:rsidRPr="002F6A28" w:rsidRDefault="000A128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CD00DED" w14:textId="77777777" w:rsidR="00EE3A11" w:rsidRPr="002F6A28" w:rsidRDefault="000A128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992DA8" w14:paraId="0531373A" w14:textId="77777777" w:rsidTr="0069259F">
        <w:tc>
          <w:tcPr>
            <w:tcW w:w="713" w:type="dxa"/>
            <w:tcBorders>
              <w:top w:val="single" w:sz="6" w:space="0" w:color="auto"/>
              <w:bottom w:val="single" w:sz="6" w:space="0" w:color="auto"/>
            </w:tcBorders>
            <w:shd w:val="clear" w:color="auto" w:fill="auto"/>
          </w:tcPr>
          <w:p w14:paraId="7AC50A68" w14:textId="77777777" w:rsidR="00F85C99" w:rsidRPr="002F6A28" w:rsidRDefault="000A128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42D3402" w14:textId="77777777" w:rsidR="00F85C99" w:rsidRPr="002F6A28" w:rsidRDefault="000A128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30 November 2022</w:t>
            </w:r>
            <w:bookmarkEnd w:id="38"/>
          </w:p>
        </w:tc>
      </w:tr>
      <w:tr w:rsidR="00992DA8" w14:paraId="5F474772" w14:textId="77777777" w:rsidTr="0069259F">
        <w:tc>
          <w:tcPr>
            <w:tcW w:w="713" w:type="dxa"/>
            <w:tcBorders>
              <w:top w:val="single" w:sz="6" w:space="0" w:color="auto"/>
            </w:tcBorders>
            <w:shd w:val="clear" w:color="auto" w:fill="auto"/>
          </w:tcPr>
          <w:p w14:paraId="4C206158" w14:textId="77777777" w:rsidR="00F85C99" w:rsidRPr="002F6A28" w:rsidRDefault="000A128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1434C6E" w14:textId="77777777" w:rsidR="00F85C99" w:rsidRPr="002F6A28" w:rsidRDefault="000A128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DD7DB2C" w14:textId="77777777" w:rsidR="00EE3A11" w:rsidRPr="00A12DDE" w:rsidRDefault="000A128A" w:rsidP="00B16145">
            <w:pPr>
              <w:keepNext/>
              <w:keepLines/>
              <w:rPr>
                <w:bCs/>
              </w:rPr>
            </w:pPr>
            <w:r w:rsidRPr="00A12DDE">
              <w:rPr>
                <w:bCs/>
              </w:rPr>
              <w:t>Eurasian Economic Commission</w:t>
            </w:r>
          </w:p>
          <w:p w14:paraId="3CFFFE34" w14:textId="77777777" w:rsidR="00EE3A11" w:rsidRPr="00A12DDE" w:rsidRDefault="000A128A" w:rsidP="00B16145">
            <w:pPr>
              <w:keepNext/>
              <w:keepLines/>
              <w:rPr>
                <w:bCs/>
              </w:rPr>
            </w:pPr>
            <w:r w:rsidRPr="00A12DDE">
              <w:rPr>
                <w:bCs/>
              </w:rPr>
              <w:t>Department for technical regulation and accreditation</w:t>
            </w:r>
          </w:p>
          <w:p w14:paraId="43C7D4DA" w14:textId="77777777" w:rsidR="00EE3A11" w:rsidRPr="00A12DDE" w:rsidRDefault="000A128A" w:rsidP="00B16145">
            <w:pPr>
              <w:keepNext/>
              <w:keepLines/>
              <w:rPr>
                <w:bCs/>
              </w:rPr>
            </w:pPr>
            <w:r w:rsidRPr="00A12DDE">
              <w:rPr>
                <w:bCs/>
              </w:rPr>
              <w:t>Tel: +7(495)669-24-00</w:t>
            </w:r>
          </w:p>
          <w:p w14:paraId="643D7F5E" w14:textId="77777777" w:rsidR="00EE3A11" w:rsidRPr="00A12DDE" w:rsidRDefault="000A128A" w:rsidP="00B16145">
            <w:pPr>
              <w:keepNext/>
              <w:keepLines/>
              <w:rPr>
                <w:bCs/>
              </w:rPr>
            </w:pPr>
            <w:r w:rsidRPr="00A12DDE">
              <w:rPr>
                <w:bCs/>
              </w:rPr>
              <w:t>Fax: +7(495)669-24-15</w:t>
            </w:r>
          </w:p>
          <w:p w14:paraId="264C20A0" w14:textId="77777777" w:rsidR="00EE3A11" w:rsidRPr="00A12DDE" w:rsidRDefault="000A128A" w:rsidP="00B16145">
            <w:pPr>
              <w:keepNext/>
              <w:keepLines/>
              <w:rPr>
                <w:bCs/>
              </w:rPr>
            </w:pPr>
            <w:r w:rsidRPr="00A12DDE">
              <w:rPr>
                <w:bCs/>
              </w:rPr>
              <w:t xml:space="preserve">E-mail: </w:t>
            </w:r>
            <w:hyperlink r:id="rId11" w:history="1">
              <w:r w:rsidRPr="00A12DDE">
                <w:rPr>
                  <w:bCs/>
                  <w:color w:val="0000FF"/>
                  <w:u w:val="single"/>
                </w:rPr>
                <w:t>dept_techregulation@eecommission.org</w:t>
              </w:r>
            </w:hyperlink>
          </w:p>
          <w:p w14:paraId="518C6E0B" w14:textId="77777777" w:rsidR="00EE3A11" w:rsidRPr="00A12DDE" w:rsidRDefault="000A128A" w:rsidP="00B16145">
            <w:pPr>
              <w:keepNext/>
              <w:keepLines/>
              <w:rPr>
                <w:bCs/>
              </w:rPr>
            </w:pPr>
            <w:r w:rsidRPr="00A12DDE">
              <w:rPr>
                <w:bCs/>
              </w:rPr>
              <w:t xml:space="preserve">Web-site: </w:t>
            </w:r>
            <w:hyperlink r:id="rId12" w:history="1">
              <w:r w:rsidRPr="001A39A4">
                <w:rPr>
                  <w:rStyle w:val="Hyperlink"/>
                  <w:bCs/>
                </w:rPr>
                <w:t>www.eurasiancommission.org</w:t>
              </w:r>
            </w:hyperlink>
            <w:r>
              <w:rPr>
                <w:bCs/>
              </w:rPr>
              <w:t xml:space="preserve"> </w:t>
            </w:r>
          </w:p>
          <w:p w14:paraId="1366869F" w14:textId="32CA2551" w:rsidR="00EE3A11" w:rsidRPr="00A12DDE" w:rsidRDefault="000A128A" w:rsidP="00B16145">
            <w:pPr>
              <w:keepNext/>
              <w:keepLines/>
              <w:pBdr>
                <w:top w:val="none" w:sz="0" w:space="4" w:color="auto"/>
              </w:pBdr>
              <w:spacing w:after="120"/>
              <w:rPr>
                <w:bCs/>
              </w:rPr>
            </w:pPr>
            <w:r w:rsidRPr="00E153D6">
              <w:rPr>
                <w:bCs/>
              </w:rPr>
              <w:t>http://portai-docs.iisvvt.eec/pd/ru-ru/0107404/pd_11082022</w:t>
            </w:r>
            <w:bookmarkEnd w:id="42"/>
          </w:p>
        </w:tc>
      </w:tr>
    </w:tbl>
    <w:p w14:paraId="4C8CB768"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C30BC" w14:textId="77777777" w:rsidR="007E5162" w:rsidRDefault="000A128A">
      <w:r>
        <w:separator/>
      </w:r>
    </w:p>
  </w:endnote>
  <w:endnote w:type="continuationSeparator" w:id="0">
    <w:p w14:paraId="7421D8BB" w14:textId="77777777" w:rsidR="007E5162" w:rsidRDefault="000A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EC90" w14:textId="77777777" w:rsidR="009239F7" w:rsidRPr="002F6A28" w:rsidRDefault="000A128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41C5" w14:textId="77777777" w:rsidR="009239F7" w:rsidRPr="002F6A28" w:rsidRDefault="000A128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23BB" w14:textId="77777777" w:rsidR="00EE3A11" w:rsidRPr="002F6A28" w:rsidRDefault="000A128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4E633" w14:textId="77777777" w:rsidR="007E5162" w:rsidRDefault="000A128A">
      <w:r>
        <w:separator/>
      </w:r>
    </w:p>
  </w:footnote>
  <w:footnote w:type="continuationSeparator" w:id="0">
    <w:p w14:paraId="58AEBF2A" w14:textId="77777777" w:rsidR="007E5162" w:rsidRDefault="000A1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EE63" w14:textId="77777777" w:rsidR="009239F7" w:rsidRPr="002F6A28" w:rsidRDefault="000A128A" w:rsidP="009239F7">
    <w:pPr>
      <w:pStyle w:val="Header"/>
      <w:pBdr>
        <w:bottom w:val="single" w:sz="4" w:space="1" w:color="auto"/>
      </w:pBdr>
      <w:tabs>
        <w:tab w:val="clear" w:pos="4513"/>
        <w:tab w:val="clear" w:pos="9027"/>
      </w:tabs>
      <w:jc w:val="center"/>
    </w:pPr>
    <w:r w:rsidRPr="002F6A28">
      <w:t>tbtSymbol</w:t>
    </w:r>
  </w:p>
  <w:p w14:paraId="16723C36" w14:textId="77777777" w:rsidR="009239F7" w:rsidRPr="002F6A28" w:rsidRDefault="009239F7" w:rsidP="009239F7">
    <w:pPr>
      <w:pStyle w:val="Header"/>
      <w:pBdr>
        <w:bottom w:val="single" w:sz="4" w:space="1" w:color="auto"/>
      </w:pBdr>
      <w:tabs>
        <w:tab w:val="clear" w:pos="4513"/>
        <w:tab w:val="clear" w:pos="9027"/>
      </w:tabs>
      <w:jc w:val="center"/>
    </w:pPr>
  </w:p>
  <w:p w14:paraId="377C9AD7" w14:textId="77777777" w:rsidR="009239F7" w:rsidRPr="002F6A28" w:rsidRDefault="000A128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24CFEE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9936" w14:textId="77777777" w:rsidR="009239F7" w:rsidRPr="002F6A28" w:rsidRDefault="000A128A" w:rsidP="009239F7">
    <w:pPr>
      <w:pStyle w:val="Header"/>
      <w:pBdr>
        <w:bottom w:val="single" w:sz="4" w:space="1" w:color="auto"/>
      </w:pBdr>
      <w:tabs>
        <w:tab w:val="clear" w:pos="4513"/>
        <w:tab w:val="clear" w:pos="9027"/>
      </w:tabs>
      <w:jc w:val="center"/>
    </w:pPr>
    <w:bookmarkStart w:id="43" w:name="spsSymbolHeader"/>
    <w:r w:rsidRPr="002F6A28">
      <w:t>G/TBT/N/RUS/136</w:t>
    </w:r>
    <w:bookmarkEnd w:id="43"/>
  </w:p>
  <w:p w14:paraId="084061BF" w14:textId="77777777" w:rsidR="009239F7" w:rsidRPr="002F6A28" w:rsidRDefault="009239F7" w:rsidP="009239F7">
    <w:pPr>
      <w:pStyle w:val="Header"/>
      <w:pBdr>
        <w:bottom w:val="single" w:sz="4" w:space="1" w:color="auto"/>
      </w:pBdr>
      <w:tabs>
        <w:tab w:val="clear" w:pos="4513"/>
        <w:tab w:val="clear" w:pos="9027"/>
      </w:tabs>
      <w:jc w:val="center"/>
    </w:pPr>
  </w:p>
  <w:p w14:paraId="28F2878C" w14:textId="77777777" w:rsidR="009239F7" w:rsidRPr="002F6A28" w:rsidRDefault="000A128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B46D14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92DA8" w14:paraId="6514A31F" w14:textId="77777777" w:rsidTr="008612A9">
      <w:trPr>
        <w:trHeight w:val="240"/>
        <w:jc w:val="center"/>
      </w:trPr>
      <w:tc>
        <w:tcPr>
          <w:tcW w:w="3794" w:type="dxa"/>
          <w:shd w:val="clear" w:color="auto" w:fill="FFFFFF"/>
          <w:tcMar>
            <w:left w:w="108" w:type="dxa"/>
            <w:right w:w="108" w:type="dxa"/>
          </w:tcMar>
          <w:vAlign w:val="center"/>
        </w:tcPr>
        <w:p w14:paraId="6530E1C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F5398AB" w14:textId="77777777" w:rsidR="00ED54E0" w:rsidRPr="009239F7" w:rsidRDefault="00ED54E0" w:rsidP="00B801E9">
          <w:pPr>
            <w:jc w:val="right"/>
            <w:rPr>
              <w:b/>
              <w:color w:val="FF0000"/>
              <w:szCs w:val="16"/>
            </w:rPr>
          </w:pPr>
        </w:p>
      </w:tc>
    </w:tr>
    <w:bookmarkEnd w:id="44"/>
    <w:tr w:rsidR="00992DA8" w14:paraId="2358DD42" w14:textId="77777777" w:rsidTr="008612A9">
      <w:trPr>
        <w:trHeight w:val="213"/>
        <w:jc w:val="center"/>
      </w:trPr>
      <w:tc>
        <w:tcPr>
          <w:tcW w:w="3794" w:type="dxa"/>
          <w:vMerge w:val="restart"/>
          <w:shd w:val="clear" w:color="auto" w:fill="FFFFFF"/>
          <w:tcMar>
            <w:left w:w="0" w:type="dxa"/>
            <w:right w:w="0" w:type="dxa"/>
          </w:tcMar>
        </w:tcPr>
        <w:p w14:paraId="63C2D5A5" w14:textId="77777777" w:rsidR="00ED54E0" w:rsidRPr="009239F7" w:rsidRDefault="000A128A" w:rsidP="00B801E9">
          <w:pPr>
            <w:jc w:val="left"/>
          </w:pPr>
          <w:r>
            <w:rPr>
              <w:noProof/>
              <w:lang w:eastAsia="en-GB"/>
            </w:rPr>
            <w:drawing>
              <wp:inline distT="0" distB="0" distL="0" distR="0" wp14:anchorId="36C2ECBC" wp14:editId="6F00B2C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7656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8AFEAC" w14:textId="77777777" w:rsidR="00ED54E0" w:rsidRPr="009239F7" w:rsidRDefault="00ED54E0" w:rsidP="00B801E9">
          <w:pPr>
            <w:jc w:val="right"/>
            <w:rPr>
              <w:b/>
              <w:szCs w:val="16"/>
            </w:rPr>
          </w:pPr>
        </w:p>
      </w:tc>
    </w:tr>
    <w:tr w:rsidR="00992DA8" w14:paraId="2631AAB0" w14:textId="77777777" w:rsidTr="008612A9">
      <w:trPr>
        <w:trHeight w:val="868"/>
        <w:jc w:val="center"/>
      </w:trPr>
      <w:tc>
        <w:tcPr>
          <w:tcW w:w="3794" w:type="dxa"/>
          <w:vMerge/>
          <w:shd w:val="clear" w:color="auto" w:fill="FFFFFF"/>
          <w:tcMar>
            <w:left w:w="108" w:type="dxa"/>
            <w:right w:w="108" w:type="dxa"/>
          </w:tcMar>
        </w:tcPr>
        <w:p w14:paraId="232CFF7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0519E46" w14:textId="77777777" w:rsidR="009239F7" w:rsidRPr="002F6A28" w:rsidRDefault="000A128A" w:rsidP="00B801E9">
          <w:pPr>
            <w:jc w:val="right"/>
            <w:rPr>
              <w:b/>
              <w:szCs w:val="16"/>
            </w:rPr>
          </w:pPr>
          <w:bookmarkStart w:id="45" w:name="bmkSymbols"/>
          <w:r w:rsidRPr="002F6A28">
            <w:rPr>
              <w:b/>
              <w:szCs w:val="16"/>
            </w:rPr>
            <w:t>G/TBT/N/RUS/136</w:t>
          </w:r>
          <w:bookmarkEnd w:id="45"/>
        </w:p>
      </w:tc>
    </w:tr>
    <w:tr w:rsidR="00992DA8" w14:paraId="7AF523A9" w14:textId="77777777" w:rsidTr="008612A9">
      <w:trPr>
        <w:trHeight w:val="240"/>
        <w:jc w:val="center"/>
      </w:trPr>
      <w:tc>
        <w:tcPr>
          <w:tcW w:w="3794" w:type="dxa"/>
          <w:vMerge/>
          <w:shd w:val="clear" w:color="auto" w:fill="FFFFFF"/>
          <w:tcMar>
            <w:left w:w="108" w:type="dxa"/>
            <w:right w:w="108" w:type="dxa"/>
          </w:tcMar>
          <w:vAlign w:val="center"/>
        </w:tcPr>
        <w:p w14:paraId="5A6DF1CF" w14:textId="77777777" w:rsidR="00ED54E0" w:rsidRPr="009239F7" w:rsidRDefault="00ED54E0" w:rsidP="00B801E9"/>
      </w:tc>
      <w:tc>
        <w:tcPr>
          <w:tcW w:w="5448" w:type="dxa"/>
          <w:gridSpan w:val="2"/>
          <w:shd w:val="clear" w:color="auto" w:fill="FFFFFF"/>
          <w:tcMar>
            <w:left w:w="108" w:type="dxa"/>
            <w:right w:w="108" w:type="dxa"/>
          </w:tcMar>
          <w:vAlign w:val="center"/>
        </w:tcPr>
        <w:p w14:paraId="46E2842A" w14:textId="5E385E81" w:rsidR="00ED54E0" w:rsidRPr="009239F7" w:rsidRDefault="006226BD" w:rsidP="00B801E9">
          <w:pPr>
            <w:jc w:val="right"/>
            <w:rPr>
              <w:szCs w:val="16"/>
            </w:rPr>
          </w:pPr>
          <w:bookmarkStart w:id="46" w:name="spsDateDistribution"/>
          <w:bookmarkStart w:id="47" w:name="bmkDate"/>
          <w:bookmarkEnd w:id="46"/>
          <w:bookmarkEnd w:id="47"/>
          <w:r>
            <w:rPr>
              <w:szCs w:val="16"/>
            </w:rPr>
            <w:t>22 August 2022</w:t>
          </w:r>
        </w:p>
      </w:tc>
    </w:tr>
    <w:tr w:rsidR="00992DA8" w14:paraId="65384D8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65F385" w14:textId="7D87CE3A" w:rsidR="00ED54E0" w:rsidRPr="009239F7" w:rsidRDefault="000A128A" w:rsidP="0097650D">
          <w:pPr>
            <w:jc w:val="left"/>
            <w:rPr>
              <w:b/>
            </w:rPr>
          </w:pPr>
          <w:bookmarkStart w:id="48" w:name="bmkSerial"/>
          <w:r w:rsidRPr="002F6A28">
            <w:rPr>
              <w:color w:val="FF0000"/>
              <w:szCs w:val="16"/>
            </w:rPr>
            <w:t>(</w:t>
          </w:r>
          <w:bookmarkStart w:id="49" w:name="spsSerialNumber"/>
          <w:bookmarkEnd w:id="49"/>
          <w:r w:rsidR="006226BD">
            <w:rPr>
              <w:color w:val="FF0000"/>
              <w:szCs w:val="16"/>
            </w:rPr>
            <w:t>22-</w:t>
          </w:r>
          <w:r w:rsidR="00B237DF">
            <w:rPr>
              <w:color w:val="FF0000"/>
              <w:szCs w:val="16"/>
            </w:rPr>
            <w:t>6342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73C0929" w14:textId="77777777" w:rsidR="00ED54E0" w:rsidRPr="009239F7" w:rsidRDefault="000A128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992DA8" w14:paraId="193278D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03E407" w14:textId="77777777" w:rsidR="00ED54E0" w:rsidRPr="009239F7" w:rsidRDefault="000A128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C4FB728" w14:textId="77777777" w:rsidR="00ED54E0" w:rsidRPr="002F6A28" w:rsidRDefault="000A128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052749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72C9878">
      <w:start w:val="1"/>
      <w:numFmt w:val="decimal"/>
      <w:pStyle w:val="SummaryText"/>
      <w:lvlText w:val="%1."/>
      <w:lvlJc w:val="left"/>
      <w:pPr>
        <w:ind w:left="360" w:hanging="360"/>
      </w:pPr>
    </w:lvl>
    <w:lvl w:ilvl="1" w:tplc="D0365BEC" w:tentative="1">
      <w:start w:val="1"/>
      <w:numFmt w:val="lowerLetter"/>
      <w:lvlText w:val="%2."/>
      <w:lvlJc w:val="left"/>
      <w:pPr>
        <w:ind w:left="1080" w:hanging="360"/>
      </w:pPr>
    </w:lvl>
    <w:lvl w:ilvl="2" w:tplc="C09E13DA" w:tentative="1">
      <w:start w:val="1"/>
      <w:numFmt w:val="lowerRoman"/>
      <w:lvlText w:val="%3."/>
      <w:lvlJc w:val="right"/>
      <w:pPr>
        <w:ind w:left="1800" w:hanging="180"/>
      </w:pPr>
    </w:lvl>
    <w:lvl w:ilvl="3" w:tplc="EC10B94E" w:tentative="1">
      <w:start w:val="1"/>
      <w:numFmt w:val="decimal"/>
      <w:lvlText w:val="%4."/>
      <w:lvlJc w:val="left"/>
      <w:pPr>
        <w:ind w:left="2520" w:hanging="360"/>
      </w:pPr>
    </w:lvl>
    <w:lvl w:ilvl="4" w:tplc="89F021D6" w:tentative="1">
      <w:start w:val="1"/>
      <w:numFmt w:val="lowerLetter"/>
      <w:lvlText w:val="%5."/>
      <w:lvlJc w:val="left"/>
      <w:pPr>
        <w:ind w:left="3240" w:hanging="360"/>
      </w:pPr>
    </w:lvl>
    <w:lvl w:ilvl="5" w:tplc="5D0CF490" w:tentative="1">
      <w:start w:val="1"/>
      <w:numFmt w:val="lowerRoman"/>
      <w:lvlText w:val="%6."/>
      <w:lvlJc w:val="right"/>
      <w:pPr>
        <w:ind w:left="3960" w:hanging="180"/>
      </w:pPr>
    </w:lvl>
    <w:lvl w:ilvl="6" w:tplc="E5AECE32" w:tentative="1">
      <w:start w:val="1"/>
      <w:numFmt w:val="decimal"/>
      <w:lvlText w:val="%7."/>
      <w:lvlJc w:val="left"/>
      <w:pPr>
        <w:ind w:left="4680" w:hanging="360"/>
      </w:pPr>
    </w:lvl>
    <w:lvl w:ilvl="7" w:tplc="F8160408" w:tentative="1">
      <w:start w:val="1"/>
      <w:numFmt w:val="lowerLetter"/>
      <w:lvlText w:val="%8."/>
      <w:lvlJc w:val="left"/>
      <w:pPr>
        <w:ind w:left="5400" w:hanging="360"/>
      </w:pPr>
    </w:lvl>
    <w:lvl w:ilvl="8" w:tplc="0FEAD4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128A"/>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39A4"/>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140D"/>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26BD"/>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5162"/>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92DA8"/>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81AEC"/>
    <w:rsid w:val="00A9543B"/>
    <w:rsid w:val="00AA332C"/>
    <w:rsid w:val="00AA4D5C"/>
    <w:rsid w:val="00AA646C"/>
    <w:rsid w:val="00AB0E5D"/>
    <w:rsid w:val="00AB6DD4"/>
    <w:rsid w:val="00AC27F8"/>
    <w:rsid w:val="00AC6C6E"/>
    <w:rsid w:val="00AD3A28"/>
    <w:rsid w:val="00AD4C72"/>
    <w:rsid w:val="00AE118B"/>
    <w:rsid w:val="00AE2372"/>
    <w:rsid w:val="00AE2AEE"/>
    <w:rsid w:val="00AE6CC8"/>
    <w:rsid w:val="00AF3330"/>
    <w:rsid w:val="00B00276"/>
    <w:rsid w:val="00B16145"/>
    <w:rsid w:val="00B230EC"/>
    <w:rsid w:val="00B237DF"/>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153D6"/>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EF2926"/>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B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A81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eurasiancommission.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ept_techregulation@eecommission.org" TargetMode="External"/><Relationship Id="rId12" Type="http://schemas.openxmlformats.org/officeDocument/2006/relationships/hyperlink" Target="http://www.eurasiancommission.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pt_techregulation@eecommission.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ostinfo.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gostinfo.r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2022-08-22T12:28:00Z</dcterms:created>
  <dcterms:modified xsi:type="dcterms:W3CDTF">2022-08-22T13:01:00Z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