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8C461" w14:textId="77777777" w:rsidR="009239F7" w:rsidRPr="002F6A28" w:rsidRDefault="000821AD" w:rsidP="002F6A28">
      <w:pPr>
        <w:pStyle w:val="Title"/>
        <w:rPr>
          <w:caps w:val="0"/>
          <w:kern w:val="0"/>
        </w:rPr>
      </w:pPr>
      <w:r w:rsidRPr="002F6A28">
        <w:rPr>
          <w:caps w:val="0"/>
          <w:kern w:val="0"/>
        </w:rPr>
        <w:t>NOTIFICATION</w:t>
      </w:r>
    </w:p>
    <w:p w14:paraId="48E2B679" w14:textId="77777777" w:rsidR="009239F7" w:rsidRPr="002F6A28" w:rsidRDefault="000821AD" w:rsidP="002F6A28">
      <w:pPr>
        <w:jc w:val="center"/>
      </w:pPr>
      <w:r w:rsidRPr="002F6A28">
        <w:t>The following notification is being circulated in accordance with Article 10.6</w:t>
      </w:r>
    </w:p>
    <w:p w14:paraId="3C7F15E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F7143" w14:paraId="0E5092EF" w14:textId="77777777" w:rsidTr="0069259F">
        <w:tc>
          <w:tcPr>
            <w:tcW w:w="713" w:type="dxa"/>
            <w:tcBorders>
              <w:bottom w:val="single" w:sz="6" w:space="0" w:color="auto"/>
            </w:tcBorders>
            <w:shd w:val="clear" w:color="auto" w:fill="auto"/>
          </w:tcPr>
          <w:p w14:paraId="7277FF81" w14:textId="77777777" w:rsidR="00F85C99" w:rsidRPr="002F6A28" w:rsidRDefault="000821AD" w:rsidP="002F6A28">
            <w:pPr>
              <w:spacing w:before="120" w:after="120"/>
              <w:jc w:val="left"/>
            </w:pPr>
            <w:r w:rsidRPr="002F6A28">
              <w:rPr>
                <w:b/>
              </w:rPr>
              <w:t>1.</w:t>
            </w:r>
          </w:p>
        </w:tc>
        <w:tc>
          <w:tcPr>
            <w:tcW w:w="8546" w:type="dxa"/>
            <w:tcBorders>
              <w:bottom w:val="single" w:sz="6" w:space="0" w:color="auto"/>
            </w:tcBorders>
            <w:shd w:val="clear" w:color="auto" w:fill="auto"/>
          </w:tcPr>
          <w:p w14:paraId="0091E7BC" w14:textId="77777777" w:rsidR="00F85C99" w:rsidRPr="002F6A28" w:rsidRDefault="000821AD"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Russian Federation</w:t>
            </w:r>
            <w:bookmarkEnd w:id="1"/>
            <w:r w:rsidRPr="002F6A28">
              <w:t xml:space="preserve"> </w:t>
            </w:r>
          </w:p>
          <w:p w14:paraId="7873D21D" w14:textId="77777777" w:rsidR="00F85C99" w:rsidRPr="002F6A28" w:rsidRDefault="000821A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F7143" w14:paraId="59875BB4" w14:textId="77777777" w:rsidTr="0069259F">
        <w:tc>
          <w:tcPr>
            <w:tcW w:w="713" w:type="dxa"/>
            <w:tcBorders>
              <w:top w:val="single" w:sz="6" w:space="0" w:color="auto"/>
              <w:bottom w:val="single" w:sz="6" w:space="0" w:color="auto"/>
            </w:tcBorders>
            <w:shd w:val="clear" w:color="auto" w:fill="auto"/>
          </w:tcPr>
          <w:p w14:paraId="44218529" w14:textId="77777777" w:rsidR="00F85C99" w:rsidRPr="002F6A28" w:rsidRDefault="000821A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4FE416C" w14:textId="77777777" w:rsidR="00F85C99" w:rsidRPr="002F6A28" w:rsidRDefault="000821A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920A9AC" w14:textId="77777777" w:rsidR="0079620C" w:rsidRPr="002F6A28" w:rsidRDefault="000821AD" w:rsidP="00155128">
            <w:pPr>
              <w:spacing w:before="120" w:after="120"/>
              <w:jc w:val="left"/>
            </w:pPr>
            <w:r w:rsidRPr="002F6A28">
              <w:t>Eurasian Economic Commission</w:t>
            </w:r>
            <w:r w:rsidRPr="002F6A28">
              <w:br/>
              <w:t>Department for Technical Regulation and Accreditation</w:t>
            </w:r>
            <w:r w:rsidRPr="002F6A28">
              <w:br/>
              <w:t>Tel: + 7 (495) 669 -24-00</w:t>
            </w:r>
            <w:r w:rsidRPr="002F6A28">
              <w:br/>
              <w:t>Fax: + 7 (495) 669 -24-15</w:t>
            </w:r>
            <w:r w:rsidRPr="002F6A28">
              <w:br/>
              <w:t xml:space="preserve">E-mail: </w:t>
            </w:r>
            <w:hyperlink r:id="rId7" w:history="1">
              <w:r w:rsidRPr="002F6A28">
                <w:rPr>
                  <w:color w:val="0000FF"/>
                  <w:u w:val="single"/>
                </w:rPr>
                <w:t>dept_techregulation@eurasiancommission.org</w:t>
              </w:r>
            </w:hyperlink>
            <w:r w:rsidRPr="002F6A28">
              <w:br/>
              <w:t xml:space="preserve">Website: </w:t>
            </w:r>
            <w:hyperlink r:id="rId8" w:history="1">
              <w:r w:rsidRPr="002F6A28">
                <w:rPr>
                  <w:color w:val="0000FF"/>
                  <w:u w:val="single"/>
                </w:rPr>
                <w:t>www.eurasiancommission.org</w:t>
              </w:r>
            </w:hyperlink>
            <w:bookmarkEnd w:id="5"/>
          </w:p>
          <w:p w14:paraId="3519F25E" w14:textId="77777777" w:rsidR="00F85C99" w:rsidRPr="002F6A28" w:rsidRDefault="000821A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F73D38B" w14:textId="77777777" w:rsidR="0079620C" w:rsidRPr="002F6A28" w:rsidRDefault="000821AD" w:rsidP="00AA646C">
            <w:pPr>
              <w:spacing w:after="120"/>
              <w:jc w:val="left"/>
            </w:pPr>
            <w:r w:rsidRPr="002F6A28">
              <w:t xml:space="preserve">Russian Scientific and Technical Center for Information on Standardization, Metrology and Conformity Assessment </w:t>
            </w:r>
            <w:r w:rsidRPr="002F6A28">
              <w:br/>
              <w:t>(Standartinform, National enquiry point for the TBT Agreement)</w:t>
            </w:r>
            <w:r w:rsidRPr="002F6A28">
              <w:br/>
              <w:t>Tel: +7(495) 531-26-59</w:t>
            </w:r>
            <w:r w:rsidRPr="002F6A28">
              <w:br/>
              <w:t xml:space="preserve">E-mail: </w:t>
            </w:r>
            <w:hyperlink r:id="rId9" w:history="1">
              <w:r w:rsidRPr="002F6A28">
                <w:rPr>
                  <w:color w:val="0000FF"/>
                  <w:u w:val="single"/>
                </w:rPr>
                <w:t>info@gostinfo.ru</w:t>
              </w:r>
            </w:hyperlink>
            <w:r w:rsidRPr="002F6A28">
              <w:t xml:space="preserve"> </w:t>
            </w:r>
            <w:r w:rsidRPr="002F6A28">
              <w:br/>
              <w:t xml:space="preserve">Website: </w:t>
            </w:r>
            <w:hyperlink r:id="rId10" w:history="1">
              <w:r w:rsidRPr="002F6A28">
                <w:rPr>
                  <w:color w:val="0000FF"/>
                  <w:u w:val="single"/>
                </w:rPr>
                <w:t>www.gostinfo.ru</w:t>
              </w:r>
            </w:hyperlink>
            <w:r w:rsidRPr="002F6A28">
              <w:t xml:space="preserve"> </w:t>
            </w:r>
            <w:bookmarkEnd w:id="7"/>
          </w:p>
        </w:tc>
      </w:tr>
      <w:tr w:rsidR="001F7143" w14:paraId="46B5B784" w14:textId="77777777" w:rsidTr="0069259F">
        <w:tc>
          <w:tcPr>
            <w:tcW w:w="713" w:type="dxa"/>
            <w:tcBorders>
              <w:top w:val="single" w:sz="6" w:space="0" w:color="auto"/>
              <w:bottom w:val="single" w:sz="6" w:space="0" w:color="auto"/>
            </w:tcBorders>
            <w:shd w:val="clear" w:color="auto" w:fill="auto"/>
          </w:tcPr>
          <w:p w14:paraId="38D5EAEC" w14:textId="77777777" w:rsidR="00F85C99" w:rsidRPr="002F6A28" w:rsidRDefault="000821A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1A2341C" w14:textId="77777777" w:rsidR="00F85C99" w:rsidRPr="0058336F" w:rsidRDefault="000821A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1F7143" w14:paraId="1CA9D6FD" w14:textId="77777777" w:rsidTr="0069259F">
        <w:tc>
          <w:tcPr>
            <w:tcW w:w="713" w:type="dxa"/>
            <w:tcBorders>
              <w:top w:val="single" w:sz="6" w:space="0" w:color="auto"/>
              <w:bottom w:val="single" w:sz="6" w:space="0" w:color="auto"/>
            </w:tcBorders>
            <w:shd w:val="clear" w:color="auto" w:fill="auto"/>
          </w:tcPr>
          <w:p w14:paraId="444E1646" w14:textId="77777777" w:rsidR="00F85C99" w:rsidRPr="002F6A28" w:rsidRDefault="000821A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2B96023" w14:textId="77777777" w:rsidR="00F85C99" w:rsidRPr="002F6A28" w:rsidRDefault="000821AD"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Technical means capable of creating electromagnetic interference and (or) the quality of functioning of which depends on the impact of external electromagnetic interference.</w:t>
            </w:r>
            <w:bookmarkStart w:id="20" w:name="sps3a"/>
            <w:bookmarkEnd w:id="20"/>
          </w:p>
        </w:tc>
      </w:tr>
      <w:tr w:rsidR="001F7143" w14:paraId="729E23D4" w14:textId="77777777" w:rsidTr="0069259F">
        <w:tc>
          <w:tcPr>
            <w:tcW w:w="713" w:type="dxa"/>
            <w:tcBorders>
              <w:top w:val="single" w:sz="6" w:space="0" w:color="auto"/>
              <w:bottom w:val="single" w:sz="6" w:space="0" w:color="auto"/>
            </w:tcBorders>
            <w:shd w:val="clear" w:color="auto" w:fill="auto"/>
          </w:tcPr>
          <w:p w14:paraId="3AA96B33" w14:textId="77777777" w:rsidR="00F85C99" w:rsidRPr="002F6A28" w:rsidRDefault="000821A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082525B" w14:textId="77777777" w:rsidR="00F85C99" w:rsidRPr="002F6A28" w:rsidRDefault="000821AD"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The draft amendments to the technical regulation "Electromagnetic Compatibility of Technical Means" (CU TR 020/2011) regarding the establishment of forms, schemes, and procedures for conformity assessment on the basis of standard conformity assessment schemes, approved by the Decision No. 44 of the Commission's Council of April 18, 2018 (22 page(s), in Russian)</w:t>
            </w:r>
            <w:bookmarkStart w:id="22" w:name="sps5a"/>
            <w:bookmarkStart w:id="23" w:name="sps5c"/>
            <w:bookmarkStart w:id="24" w:name="sps5b"/>
            <w:bookmarkEnd w:id="22"/>
            <w:bookmarkEnd w:id="23"/>
            <w:bookmarkEnd w:id="24"/>
          </w:p>
        </w:tc>
      </w:tr>
      <w:tr w:rsidR="001F7143" w14:paraId="7C400EF0" w14:textId="77777777" w:rsidTr="0069259F">
        <w:tc>
          <w:tcPr>
            <w:tcW w:w="713" w:type="dxa"/>
            <w:tcBorders>
              <w:top w:val="single" w:sz="6" w:space="0" w:color="auto"/>
              <w:bottom w:val="single" w:sz="6" w:space="0" w:color="auto"/>
            </w:tcBorders>
            <w:shd w:val="clear" w:color="auto" w:fill="auto"/>
          </w:tcPr>
          <w:p w14:paraId="37D173C0" w14:textId="77777777" w:rsidR="00F85C99" w:rsidRPr="002F6A28" w:rsidRDefault="000821A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95270C7" w14:textId="77777777" w:rsidR="00F85C99" w:rsidRPr="002F6A28" w:rsidRDefault="000821A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draft amendments include clarifications on the following:</w:t>
            </w:r>
          </w:p>
          <w:p w14:paraId="6ABD6EF0" w14:textId="77777777" w:rsidR="00FE448B" w:rsidRPr="00C379C8" w:rsidRDefault="000821AD" w:rsidP="002F6A28">
            <w:pPr>
              <w:numPr>
                <w:ilvl w:val="0"/>
                <w:numId w:val="16"/>
              </w:numPr>
              <w:spacing w:before="120" w:after="120"/>
              <w:jc w:val="left"/>
            </w:pPr>
            <w:r w:rsidRPr="00C379C8">
              <w:t>amendments to the Article 2 "Definitions" of the CU TR 020/2011,</w:t>
            </w:r>
          </w:p>
          <w:p w14:paraId="0055D5B7" w14:textId="77777777" w:rsidR="00FE448B" w:rsidRPr="00C379C8" w:rsidRDefault="000821AD" w:rsidP="002F6A28">
            <w:pPr>
              <w:numPr>
                <w:ilvl w:val="0"/>
                <w:numId w:val="16"/>
              </w:numPr>
              <w:spacing w:before="120" w:after="120"/>
              <w:jc w:val="left"/>
            </w:pPr>
            <w:r w:rsidRPr="00C379C8">
              <w:t>wording of Article 6 of the CU TR 020/2011 "Ensuring compliance with safety requirements";</w:t>
            </w:r>
          </w:p>
          <w:p w14:paraId="77F48FDD" w14:textId="77777777" w:rsidR="00FE448B" w:rsidRPr="00C379C8" w:rsidRDefault="000821AD" w:rsidP="002F6A28">
            <w:pPr>
              <w:numPr>
                <w:ilvl w:val="0"/>
                <w:numId w:val="16"/>
              </w:numPr>
              <w:spacing w:before="120" w:after="120"/>
              <w:jc w:val="left"/>
            </w:pPr>
            <w:r w:rsidRPr="00C379C8">
              <w:t>wording of Article 7 of the CU TR 020/2011 "Conformity assessment" and adding of the articles on conformity assessment (Articles 8 and 9 in the draft amendments of the CU TR 020/2011).</w:t>
            </w:r>
          </w:p>
        </w:tc>
      </w:tr>
      <w:tr w:rsidR="001F7143" w14:paraId="4A1448EA" w14:textId="77777777" w:rsidTr="0069259F">
        <w:tc>
          <w:tcPr>
            <w:tcW w:w="713" w:type="dxa"/>
            <w:tcBorders>
              <w:top w:val="single" w:sz="6" w:space="0" w:color="auto"/>
              <w:bottom w:val="single" w:sz="6" w:space="0" w:color="auto"/>
            </w:tcBorders>
            <w:shd w:val="clear" w:color="auto" w:fill="auto"/>
          </w:tcPr>
          <w:p w14:paraId="408A0CF1" w14:textId="77777777" w:rsidR="00F85C99" w:rsidRPr="002F6A28" w:rsidRDefault="000821AD"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B1F47DB" w14:textId="77777777" w:rsidR="00F85C99" w:rsidRPr="002F6A28" w:rsidRDefault="000821A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1F7143" w14:paraId="51331083" w14:textId="77777777" w:rsidTr="0069259F">
        <w:tc>
          <w:tcPr>
            <w:tcW w:w="713" w:type="dxa"/>
            <w:tcBorders>
              <w:top w:val="single" w:sz="6" w:space="0" w:color="auto"/>
              <w:bottom w:val="single" w:sz="6" w:space="0" w:color="auto"/>
            </w:tcBorders>
            <w:shd w:val="clear" w:color="auto" w:fill="auto"/>
          </w:tcPr>
          <w:p w14:paraId="073E273B" w14:textId="77777777" w:rsidR="00F85C99" w:rsidRPr="002F6A28" w:rsidRDefault="000821A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673BD53" w14:textId="77777777" w:rsidR="00F85C99" w:rsidRPr="002F6A28" w:rsidRDefault="000821AD" w:rsidP="00BE56B2">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The draft amendments to the Customs Union Technical Regulation "Electromagnetic Compatibility of Technical Means" (CU TR 020/2011) regarding the establishment of forms, schemes, and procedures for conformity assessment on the basis of standard conformity assessment schemes, approved by the Decision No. 44 of the EEC Council of April 18, 2018.</w:t>
            </w:r>
          </w:p>
        </w:tc>
      </w:tr>
      <w:tr w:rsidR="001F7143" w14:paraId="5048A9A7" w14:textId="77777777" w:rsidTr="00AE6CC8">
        <w:trPr>
          <w:cantSplit/>
        </w:trPr>
        <w:tc>
          <w:tcPr>
            <w:tcW w:w="713" w:type="dxa"/>
            <w:tcBorders>
              <w:top w:val="single" w:sz="6" w:space="0" w:color="auto"/>
              <w:bottom w:val="single" w:sz="6" w:space="0" w:color="auto"/>
            </w:tcBorders>
            <w:shd w:val="clear" w:color="auto" w:fill="auto"/>
          </w:tcPr>
          <w:p w14:paraId="2F0D5911" w14:textId="77777777" w:rsidR="00EE3A11" w:rsidRPr="002F6A28" w:rsidRDefault="000821A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E1EB519" w14:textId="77777777" w:rsidR="00EE3A11" w:rsidRPr="002F6A28" w:rsidRDefault="000821AD"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6B164457" w14:textId="77777777" w:rsidR="00EE3A11" w:rsidRPr="002F6A28" w:rsidRDefault="000821AD"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 xml:space="preserve">To be determined </w:t>
            </w:r>
            <w:bookmarkEnd w:id="34"/>
          </w:p>
        </w:tc>
      </w:tr>
      <w:tr w:rsidR="001F7143" w14:paraId="46DC35E1" w14:textId="77777777" w:rsidTr="0069259F">
        <w:tc>
          <w:tcPr>
            <w:tcW w:w="713" w:type="dxa"/>
            <w:tcBorders>
              <w:top w:val="single" w:sz="6" w:space="0" w:color="auto"/>
              <w:bottom w:val="single" w:sz="6" w:space="0" w:color="auto"/>
            </w:tcBorders>
            <w:shd w:val="clear" w:color="auto" w:fill="auto"/>
          </w:tcPr>
          <w:p w14:paraId="0EA142D0" w14:textId="77777777" w:rsidR="00F85C99" w:rsidRPr="002F6A28" w:rsidRDefault="000821A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B8CE28E" w14:textId="77777777" w:rsidR="00F85C99" w:rsidRPr="002F6A28" w:rsidRDefault="000821AD" w:rsidP="002F6A28">
            <w:pPr>
              <w:spacing w:before="120" w:after="120"/>
            </w:pPr>
            <w:bookmarkStart w:id="35" w:name="X_TBT_Reg_10A"/>
            <w:r w:rsidRPr="002F6A28">
              <w:rPr>
                <w:b/>
              </w:rPr>
              <w:t>Final date for comments</w:t>
            </w:r>
            <w:bookmarkEnd w:id="35"/>
            <w:r w:rsidRPr="002F6A28">
              <w:rPr>
                <w:b/>
              </w:rPr>
              <w:t>:</w:t>
            </w:r>
            <w:r w:rsidR="00EE3A11" w:rsidRPr="00C379C8">
              <w:t xml:space="preserve"> 30 January 2022</w:t>
            </w:r>
            <w:bookmarkStart w:id="36" w:name="sps12a"/>
            <w:bookmarkEnd w:id="36"/>
          </w:p>
        </w:tc>
      </w:tr>
      <w:tr w:rsidR="001F7143" w14:paraId="5669ADD6" w14:textId="77777777" w:rsidTr="0069259F">
        <w:tc>
          <w:tcPr>
            <w:tcW w:w="713" w:type="dxa"/>
            <w:tcBorders>
              <w:top w:val="single" w:sz="6" w:space="0" w:color="auto"/>
            </w:tcBorders>
            <w:shd w:val="clear" w:color="auto" w:fill="auto"/>
          </w:tcPr>
          <w:p w14:paraId="090BDFD8" w14:textId="77777777" w:rsidR="00F85C99" w:rsidRPr="002F6A28" w:rsidRDefault="000821A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797128C" w14:textId="77777777" w:rsidR="00F85C99" w:rsidRPr="002F6A28" w:rsidRDefault="000821AD"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9AF5DB9" w14:textId="77777777" w:rsidR="00BE56B2" w:rsidRDefault="000821AD" w:rsidP="00BE56B2">
            <w:pPr>
              <w:keepNext/>
              <w:keepLines/>
              <w:spacing w:before="120" w:after="120"/>
              <w:jc w:val="left"/>
            </w:pPr>
            <w:r w:rsidRPr="002F6A28">
              <w:t>Eurasian Economic Commission</w:t>
            </w:r>
            <w:r w:rsidRPr="002F6A28">
              <w:br/>
              <w:t>Department for Technical Regulation and Accreditation</w:t>
            </w:r>
            <w:r w:rsidRPr="002F6A28">
              <w:br/>
              <w:t>Tel: + 7 (495 ) 669 -24 -00</w:t>
            </w:r>
            <w:r w:rsidRPr="002F6A28">
              <w:br/>
              <w:t>Fax: + 7 (495 ) 669 -24 -15</w:t>
            </w:r>
            <w:r w:rsidRPr="002F6A28">
              <w:br/>
              <w:t xml:space="preserve">E-maii: </w:t>
            </w:r>
            <w:hyperlink r:id="rId11" w:history="1">
              <w:r w:rsidRPr="004D2066">
                <w:rPr>
                  <w:rStyle w:val="Hyperlink"/>
                </w:rPr>
                <w:t>dept_techregulation@eurasiancommission.org</w:t>
              </w:r>
            </w:hyperlink>
            <w:r w:rsidRPr="002F6A28">
              <w:br/>
              <w:t xml:space="preserve">Websites: </w:t>
            </w:r>
            <w:hyperlink r:id="rId12" w:history="1">
              <w:r w:rsidRPr="002F6A28">
                <w:rPr>
                  <w:color w:val="0000FF"/>
                  <w:u w:val="single"/>
                </w:rPr>
                <w:t>www.eurasiancommission.org</w:t>
              </w:r>
            </w:hyperlink>
          </w:p>
          <w:p w14:paraId="07AB6C62" w14:textId="77777777" w:rsidR="0079620C" w:rsidRPr="002F6A28" w:rsidRDefault="00573F87" w:rsidP="00BE56B2">
            <w:pPr>
              <w:keepNext/>
              <w:keepLines/>
              <w:spacing w:before="120" w:after="120"/>
              <w:jc w:val="left"/>
            </w:pPr>
            <w:hyperlink r:id="rId13" w:history="1">
              <w:r w:rsidR="000821AD" w:rsidRPr="002F6A28">
                <w:rPr>
                  <w:color w:val="0000FF"/>
                  <w:u w:val="single"/>
                </w:rPr>
                <w:t>https://docs.eaeunion.org/pd/ru-ru/0106758/pd_27102021</w:t>
              </w:r>
            </w:hyperlink>
            <w:bookmarkEnd w:id="40"/>
          </w:p>
        </w:tc>
      </w:tr>
    </w:tbl>
    <w:p w14:paraId="2F3EDA76"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FAFA1" w14:textId="77777777" w:rsidR="00CE3405" w:rsidRDefault="000821AD">
      <w:r>
        <w:separator/>
      </w:r>
    </w:p>
  </w:endnote>
  <w:endnote w:type="continuationSeparator" w:id="0">
    <w:p w14:paraId="5E21862C" w14:textId="77777777" w:rsidR="00CE3405" w:rsidRDefault="0008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1BB56" w14:textId="77777777" w:rsidR="009239F7" w:rsidRPr="002F6A28" w:rsidRDefault="000821A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9A3EE" w14:textId="77777777" w:rsidR="009239F7" w:rsidRPr="002F6A28" w:rsidRDefault="000821A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2DEDB" w14:textId="77777777" w:rsidR="00EE3A11" w:rsidRPr="002F6A28" w:rsidRDefault="000821A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FB40A" w14:textId="77777777" w:rsidR="00CE3405" w:rsidRDefault="000821AD">
      <w:r>
        <w:separator/>
      </w:r>
    </w:p>
  </w:footnote>
  <w:footnote w:type="continuationSeparator" w:id="0">
    <w:p w14:paraId="11D5F5B9" w14:textId="77777777" w:rsidR="00CE3405" w:rsidRDefault="0008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9043F" w14:textId="77777777" w:rsidR="009239F7" w:rsidRPr="002F6A28" w:rsidRDefault="000821AD" w:rsidP="009239F7">
    <w:pPr>
      <w:pStyle w:val="Header"/>
      <w:pBdr>
        <w:bottom w:val="single" w:sz="4" w:space="1" w:color="auto"/>
      </w:pBdr>
      <w:tabs>
        <w:tab w:val="clear" w:pos="4513"/>
        <w:tab w:val="clear" w:pos="9027"/>
      </w:tabs>
      <w:jc w:val="center"/>
    </w:pPr>
    <w:r w:rsidRPr="002F6A28">
      <w:t>tbtSymbol</w:t>
    </w:r>
  </w:p>
  <w:p w14:paraId="4404E0BE" w14:textId="77777777" w:rsidR="009239F7" w:rsidRPr="002F6A28" w:rsidRDefault="009239F7" w:rsidP="009239F7">
    <w:pPr>
      <w:pStyle w:val="Header"/>
      <w:pBdr>
        <w:bottom w:val="single" w:sz="4" w:space="1" w:color="auto"/>
      </w:pBdr>
      <w:tabs>
        <w:tab w:val="clear" w:pos="4513"/>
        <w:tab w:val="clear" w:pos="9027"/>
      </w:tabs>
      <w:jc w:val="center"/>
    </w:pPr>
  </w:p>
  <w:p w14:paraId="0A2EBC9B" w14:textId="77777777" w:rsidR="009239F7" w:rsidRPr="002F6A28" w:rsidRDefault="000821A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E06492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B1C46" w14:textId="77777777" w:rsidR="009239F7" w:rsidRPr="002F6A28" w:rsidRDefault="000821AD" w:rsidP="009239F7">
    <w:pPr>
      <w:pStyle w:val="Header"/>
      <w:pBdr>
        <w:bottom w:val="single" w:sz="4" w:space="1" w:color="auto"/>
      </w:pBdr>
      <w:tabs>
        <w:tab w:val="clear" w:pos="4513"/>
        <w:tab w:val="clear" w:pos="9027"/>
      </w:tabs>
      <w:jc w:val="center"/>
    </w:pPr>
    <w:bookmarkStart w:id="41" w:name="spsSymbolHeader"/>
    <w:r w:rsidRPr="002F6A28">
      <w:t>G/TBT/N/RUS/124</w:t>
    </w:r>
    <w:bookmarkEnd w:id="41"/>
  </w:p>
  <w:p w14:paraId="1A389E18" w14:textId="77777777" w:rsidR="009239F7" w:rsidRPr="002F6A28" w:rsidRDefault="009239F7" w:rsidP="009239F7">
    <w:pPr>
      <w:pStyle w:val="Header"/>
      <w:pBdr>
        <w:bottom w:val="single" w:sz="4" w:space="1" w:color="auto"/>
      </w:pBdr>
      <w:tabs>
        <w:tab w:val="clear" w:pos="4513"/>
        <w:tab w:val="clear" w:pos="9027"/>
      </w:tabs>
      <w:jc w:val="center"/>
    </w:pPr>
  </w:p>
  <w:p w14:paraId="0915D185" w14:textId="77777777" w:rsidR="009239F7" w:rsidRPr="002F6A28" w:rsidRDefault="000821A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51383C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7143" w14:paraId="0CDA6BB4" w14:textId="77777777" w:rsidTr="008612A9">
      <w:trPr>
        <w:trHeight w:val="240"/>
        <w:jc w:val="center"/>
      </w:trPr>
      <w:tc>
        <w:tcPr>
          <w:tcW w:w="3794" w:type="dxa"/>
          <w:shd w:val="clear" w:color="auto" w:fill="FFFFFF"/>
          <w:tcMar>
            <w:left w:w="108" w:type="dxa"/>
            <w:right w:w="108" w:type="dxa"/>
          </w:tcMar>
          <w:vAlign w:val="center"/>
        </w:tcPr>
        <w:p w14:paraId="7BE633C4"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95CEC1A" w14:textId="77777777" w:rsidR="00ED54E0" w:rsidRPr="009239F7" w:rsidRDefault="00ED54E0" w:rsidP="00B801E9">
          <w:pPr>
            <w:jc w:val="right"/>
            <w:rPr>
              <w:b/>
              <w:color w:val="FF0000"/>
              <w:szCs w:val="16"/>
            </w:rPr>
          </w:pPr>
        </w:p>
      </w:tc>
    </w:tr>
    <w:bookmarkEnd w:id="42"/>
    <w:tr w:rsidR="001F7143" w14:paraId="21EC81DA" w14:textId="77777777" w:rsidTr="008612A9">
      <w:trPr>
        <w:trHeight w:val="213"/>
        <w:jc w:val="center"/>
      </w:trPr>
      <w:tc>
        <w:tcPr>
          <w:tcW w:w="3794" w:type="dxa"/>
          <w:vMerge w:val="restart"/>
          <w:shd w:val="clear" w:color="auto" w:fill="FFFFFF"/>
          <w:tcMar>
            <w:left w:w="0" w:type="dxa"/>
            <w:right w:w="0" w:type="dxa"/>
          </w:tcMar>
        </w:tcPr>
        <w:p w14:paraId="32628C18" w14:textId="77777777" w:rsidR="00ED54E0" w:rsidRPr="009239F7" w:rsidRDefault="000821AD" w:rsidP="00B801E9">
          <w:pPr>
            <w:jc w:val="left"/>
          </w:pPr>
          <w:r>
            <w:rPr>
              <w:noProof/>
              <w:lang w:eastAsia="en-GB"/>
            </w:rPr>
            <w:drawing>
              <wp:inline distT="0" distB="0" distL="0" distR="0" wp14:anchorId="2E4C49E5" wp14:editId="3FBBB24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910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A534F0" w14:textId="77777777" w:rsidR="00ED54E0" w:rsidRPr="009239F7" w:rsidRDefault="00ED54E0" w:rsidP="00B801E9">
          <w:pPr>
            <w:jc w:val="right"/>
            <w:rPr>
              <w:b/>
              <w:szCs w:val="16"/>
            </w:rPr>
          </w:pPr>
        </w:p>
      </w:tc>
    </w:tr>
    <w:tr w:rsidR="001F7143" w14:paraId="29654240" w14:textId="77777777" w:rsidTr="008612A9">
      <w:trPr>
        <w:trHeight w:val="868"/>
        <w:jc w:val="center"/>
      </w:trPr>
      <w:tc>
        <w:tcPr>
          <w:tcW w:w="3794" w:type="dxa"/>
          <w:vMerge/>
          <w:shd w:val="clear" w:color="auto" w:fill="FFFFFF"/>
          <w:tcMar>
            <w:left w:w="108" w:type="dxa"/>
            <w:right w:w="108" w:type="dxa"/>
          </w:tcMar>
        </w:tcPr>
        <w:p w14:paraId="093E578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7B1570C" w14:textId="77777777" w:rsidR="009239F7" w:rsidRPr="002F6A28" w:rsidRDefault="000821AD" w:rsidP="00B801E9">
          <w:pPr>
            <w:jc w:val="right"/>
            <w:rPr>
              <w:b/>
              <w:szCs w:val="16"/>
            </w:rPr>
          </w:pPr>
          <w:bookmarkStart w:id="43" w:name="bmkSymbols"/>
          <w:r w:rsidRPr="002F6A28">
            <w:rPr>
              <w:b/>
              <w:szCs w:val="16"/>
            </w:rPr>
            <w:t>G/TBT/N/RUS/124</w:t>
          </w:r>
          <w:bookmarkEnd w:id="43"/>
        </w:p>
      </w:tc>
    </w:tr>
    <w:tr w:rsidR="001F7143" w14:paraId="0F4CBC70" w14:textId="77777777" w:rsidTr="008612A9">
      <w:trPr>
        <w:trHeight w:val="240"/>
        <w:jc w:val="center"/>
      </w:trPr>
      <w:tc>
        <w:tcPr>
          <w:tcW w:w="3794" w:type="dxa"/>
          <w:vMerge/>
          <w:shd w:val="clear" w:color="auto" w:fill="FFFFFF"/>
          <w:tcMar>
            <w:left w:w="108" w:type="dxa"/>
            <w:right w:w="108" w:type="dxa"/>
          </w:tcMar>
          <w:vAlign w:val="center"/>
        </w:tcPr>
        <w:p w14:paraId="2CAB5164" w14:textId="77777777" w:rsidR="00ED54E0" w:rsidRPr="009239F7" w:rsidRDefault="00ED54E0" w:rsidP="00B801E9"/>
      </w:tc>
      <w:tc>
        <w:tcPr>
          <w:tcW w:w="5448" w:type="dxa"/>
          <w:gridSpan w:val="2"/>
          <w:shd w:val="clear" w:color="auto" w:fill="FFFFFF"/>
          <w:tcMar>
            <w:left w:w="108" w:type="dxa"/>
            <w:right w:w="108" w:type="dxa"/>
          </w:tcMar>
          <w:vAlign w:val="center"/>
        </w:tcPr>
        <w:p w14:paraId="435E2F63" w14:textId="4FD7ACB2" w:rsidR="00ED54E0" w:rsidRPr="009239F7" w:rsidRDefault="000821AD" w:rsidP="00B801E9">
          <w:pPr>
            <w:jc w:val="right"/>
            <w:rPr>
              <w:szCs w:val="16"/>
            </w:rPr>
          </w:pPr>
          <w:bookmarkStart w:id="44" w:name="spsDateDistribution"/>
          <w:bookmarkStart w:id="45" w:name="bmkDate"/>
          <w:bookmarkEnd w:id="44"/>
          <w:bookmarkEnd w:id="45"/>
          <w:r>
            <w:rPr>
              <w:szCs w:val="16"/>
            </w:rPr>
            <w:t>2 November 2021</w:t>
          </w:r>
        </w:p>
      </w:tc>
    </w:tr>
    <w:tr w:rsidR="001F7143" w14:paraId="3A51586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E5D581" w14:textId="5F9E0424" w:rsidR="00ED54E0" w:rsidRPr="009239F7" w:rsidRDefault="000821AD"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573F87">
            <w:rPr>
              <w:color w:val="FF0000"/>
              <w:szCs w:val="16"/>
            </w:rPr>
            <w:t>8318</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53C6DE9" w14:textId="77777777" w:rsidR="00ED54E0" w:rsidRPr="009239F7" w:rsidRDefault="000821AD"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1F7143" w14:paraId="07BBA13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B8B883" w14:textId="77777777" w:rsidR="00ED54E0" w:rsidRPr="009239F7" w:rsidRDefault="000821AD"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28B5EAC" w14:textId="77777777" w:rsidR="00ED54E0" w:rsidRPr="002F6A28" w:rsidRDefault="000821AD"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44254FD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488440A">
      <w:start w:val="1"/>
      <w:numFmt w:val="decimal"/>
      <w:pStyle w:val="SummaryText"/>
      <w:lvlText w:val="%1."/>
      <w:lvlJc w:val="left"/>
      <w:pPr>
        <w:ind w:left="360" w:hanging="360"/>
      </w:pPr>
    </w:lvl>
    <w:lvl w:ilvl="1" w:tplc="8F3EBD46" w:tentative="1">
      <w:start w:val="1"/>
      <w:numFmt w:val="lowerLetter"/>
      <w:lvlText w:val="%2."/>
      <w:lvlJc w:val="left"/>
      <w:pPr>
        <w:ind w:left="1080" w:hanging="360"/>
      </w:pPr>
    </w:lvl>
    <w:lvl w:ilvl="2" w:tplc="AA6681A6" w:tentative="1">
      <w:start w:val="1"/>
      <w:numFmt w:val="lowerRoman"/>
      <w:lvlText w:val="%3."/>
      <w:lvlJc w:val="right"/>
      <w:pPr>
        <w:ind w:left="1800" w:hanging="180"/>
      </w:pPr>
    </w:lvl>
    <w:lvl w:ilvl="3" w:tplc="1CF692D4" w:tentative="1">
      <w:start w:val="1"/>
      <w:numFmt w:val="decimal"/>
      <w:lvlText w:val="%4."/>
      <w:lvlJc w:val="left"/>
      <w:pPr>
        <w:ind w:left="2520" w:hanging="360"/>
      </w:pPr>
    </w:lvl>
    <w:lvl w:ilvl="4" w:tplc="68588EC6" w:tentative="1">
      <w:start w:val="1"/>
      <w:numFmt w:val="lowerLetter"/>
      <w:lvlText w:val="%5."/>
      <w:lvlJc w:val="left"/>
      <w:pPr>
        <w:ind w:left="3240" w:hanging="360"/>
      </w:pPr>
    </w:lvl>
    <w:lvl w:ilvl="5" w:tplc="E6F28E16" w:tentative="1">
      <w:start w:val="1"/>
      <w:numFmt w:val="lowerRoman"/>
      <w:lvlText w:val="%6."/>
      <w:lvlJc w:val="right"/>
      <w:pPr>
        <w:ind w:left="3960" w:hanging="180"/>
      </w:pPr>
    </w:lvl>
    <w:lvl w:ilvl="6" w:tplc="793C922A" w:tentative="1">
      <w:start w:val="1"/>
      <w:numFmt w:val="decimal"/>
      <w:lvlText w:val="%7."/>
      <w:lvlJc w:val="left"/>
      <w:pPr>
        <w:ind w:left="4680" w:hanging="360"/>
      </w:pPr>
    </w:lvl>
    <w:lvl w:ilvl="7" w:tplc="FC0C1F9A" w:tentative="1">
      <w:start w:val="1"/>
      <w:numFmt w:val="lowerLetter"/>
      <w:lvlText w:val="%8."/>
      <w:lvlJc w:val="left"/>
      <w:pPr>
        <w:ind w:left="5400" w:hanging="360"/>
      </w:pPr>
    </w:lvl>
    <w:lvl w:ilvl="8" w:tplc="BA68DE8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B504BCE">
      <w:start w:val="1"/>
      <w:numFmt w:val="bullet"/>
      <w:lvlText w:val=""/>
      <w:lvlJc w:val="left"/>
      <w:pPr>
        <w:ind w:left="720" w:hanging="360"/>
      </w:pPr>
      <w:rPr>
        <w:rFonts w:ascii="Symbol" w:hAnsi="Symbol"/>
      </w:rPr>
    </w:lvl>
    <w:lvl w:ilvl="1" w:tplc="70E0A1EA">
      <w:start w:val="1"/>
      <w:numFmt w:val="bullet"/>
      <w:lvlText w:val="o"/>
      <w:lvlJc w:val="left"/>
      <w:pPr>
        <w:tabs>
          <w:tab w:val="num" w:pos="1440"/>
        </w:tabs>
        <w:ind w:left="1440" w:hanging="360"/>
      </w:pPr>
      <w:rPr>
        <w:rFonts w:ascii="Courier New" w:hAnsi="Courier New"/>
      </w:rPr>
    </w:lvl>
    <w:lvl w:ilvl="2" w:tplc="F98AAA1C">
      <w:start w:val="1"/>
      <w:numFmt w:val="bullet"/>
      <w:lvlText w:val=""/>
      <w:lvlJc w:val="left"/>
      <w:pPr>
        <w:tabs>
          <w:tab w:val="num" w:pos="2160"/>
        </w:tabs>
        <w:ind w:left="2160" w:hanging="360"/>
      </w:pPr>
      <w:rPr>
        <w:rFonts w:ascii="Wingdings" w:hAnsi="Wingdings"/>
      </w:rPr>
    </w:lvl>
    <w:lvl w:ilvl="3" w:tplc="A3FA4D28">
      <w:start w:val="1"/>
      <w:numFmt w:val="bullet"/>
      <w:lvlText w:val=""/>
      <w:lvlJc w:val="left"/>
      <w:pPr>
        <w:tabs>
          <w:tab w:val="num" w:pos="2880"/>
        </w:tabs>
        <w:ind w:left="2880" w:hanging="360"/>
      </w:pPr>
      <w:rPr>
        <w:rFonts w:ascii="Symbol" w:hAnsi="Symbol"/>
      </w:rPr>
    </w:lvl>
    <w:lvl w:ilvl="4" w:tplc="88F4A3DA">
      <w:start w:val="1"/>
      <w:numFmt w:val="bullet"/>
      <w:lvlText w:val="o"/>
      <w:lvlJc w:val="left"/>
      <w:pPr>
        <w:tabs>
          <w:tab w:val="num" w:pos="3600"/>
        </w:tabs>
        <w:ind w:left="3600" w:hanging="360"/>
      </w:pPr>
      <w:rPr>
        <w:rFonts w:ascii="Courier New" w:hAnsi="Courier New"/>
      </w:rPr>
    </w:lvl>
    <w:lvl w:ilvl="5" w:tplc="6A50FFCE">
      <w:start w:val="1"/>
      <w:numFmt w:val="bullet"/>
      <w:lvlText w:val=""/>
      <w:lvlJc w:val="left"/>
      <w:pPr>
        <w:tabs>
          <w:tab w:val="num" w:pos="4320"/>
        </w:tabs>
        <w:ind w:left="4320" w:hanging="360"/>
      </w:pPr>
      <w:rPr>
        <w:rFonts w:ascii="Wingdings" w:hAnsi="Wingdings"/>
      </w:rPr>
    </w:lvl>
    <w:lvl w:ilvl="6" w:tplc="2604CBC2">
      <w:start w:val="1"/>
      <w:numFmt w:val="bullet"/>
      <w:lvlText w:val=""/>
      <w:lvlJc w:val="left"/>
      <w:pPr>
        <w:tabs>
          <w:tab w:val="num" w:pos="5040"/>
        </w:tabs>
        <w:ind w:left="5040" w:hanging="360"/>
      </w:pPr>
      <w:rPr>
        <w:rFonts w:ascii="Symbol" w:hAnsi="Symbol"/>
      </w:rPr>
    </w:lvl>
    <w:lvl w:ilvl="7" w:tplc="581C87C6">
      <w:start w:val="1"/>
      <w:numFmt w:val="bullet"/>
      <w:lvlText w:val="o"/>
      <w:lvlJc w:val="left"/>
      <w:pPr>
        <w:tabs>
          <w:tab w:val="num" w:pos="5760"/>
        </w:tabs>
        <w:ind w:left="5760" w:hanging="360"/>
      </w:pPr>
      <w:rPr>
        <w:rFonts w:ascii="Courier New" w:hAnsi="Courier New"/>
      </w:rPr>
    </w:lvl>
    <w:lvl w:ilvl="8" w:tplc="3CC6091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821AD"/>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1F7143"/>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D2066"/>
    <w:rsid w:val="004E51B2"/>
    <w:rsid w:val="004F203A"/>
    <w:rsid w:val="005104AF"/>
    <w:rsid w:val="005336B8"/>
    <w:rsid w:val="00533DC1"/>
    <w:rsid w:val="0054317D"/>
    <w:rsid w:val="00545ACF"/>
    <w:rsid w:val="00547B5F"/>
    <w:rsid w:val="00564605"/>
    <w:rsid w:val="00573F8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9620C"/>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E56B2"/>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405"/>
    <w:rsid w:val="00CE3EE6"/>
    <w:rsid w:val="00CE4BA1"/>
    <w:rsid w:val="00D000C7"/>
    <w:rsid w:val="00D32587"/>
    <w:rsid w:val="00D52A9D"/>
    <w:rsid w:val="00D55AAD"/>
    <w:rsid w:val="00D70F5B"/>
    <w:rsid w:val="00D747AE"/>
    <w:rsid w:val="00D81B71"/>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013E0"/>
  <w15:docId w15:val="{2C16219C-0256-433D-9F1D-E720B9BA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Mentionnonrsolue1">
    <w:name w:val="Mention non résolue1"/>
    <w:basedOn w:val="DefaultParagraphFont"/>
    <w:uiPriority w:val="99"/>
    <w:rsid w:val="00BE5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eurasiancommission.org" TargetMode="External"/><Relationship Id="rId13" Type="http://schemas.openxmlformats.org/officeDocument/2006/relationships/hyperlink" Target="https://docs.eaeunion.org/pd/ru-ru/0106758/pd_2710202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ept_techregulation@eurasiancommission.org" TargetMode="External"/><Relationship Id="rId12" Type="http://schemas.openxmlformats.org/officeDocument/2006/relationships/hyperlink" Target="http://www.eurasiancommission.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pt_techregulation@eurasiancommission.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gostinfo.r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info@gostinfo.ru"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Carter-Johnson, Victoria</cp:lastModifiedBy>
  <cp:revision>5</cp:revision>
  <dcterms:created xsi:type="dcterms:W3CDTF">2021-11-02T13:38:00Z</dcterms:created>
  <dcterms:modified xsi:type="dcterms:W3CDTF">2021-11-02T14:27:00Z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