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D434" w14:textId="77777777" w:rsidR="009239F7" w:rsidRPr="002F6A28" w:rsidRDefault="008B3BA1" w:rsidP="002F6A28">
      <w:pPr>
        <w:pStyle w:val="Title"/>
        <w:rPr>
          <w:caps w:val="0"/>
          <w:kern w:val="0"/>
        </w:rPr>
      </w:pPr>
      <w:r w:rsidRPr="002F6A28">
        <w:rPr>
          <w:caps w:val="0"/>
          <w:kern w:val="0"/>
        </w:rPr>
        <w:t>NOTIFICATION</w:t>
      </w:r>
    </w:p>
    <w:p w14:paraId="4DB6A775" w14:textId="77777777" w:rsidR="009239F7" w:rsidRPr="002F6A28" w:rsidRDefault="008B3BA1" w:rsidP="002F6A28">
      <w:pPr>
        <w:jc w:val="center"/>
      </w:pPr>
      <w:r w:rsidRPr="002F6A28">
        <w:t>The following notification is being circulated in accordance with Article 10.6</w:t>
      </w:r>
    </w:p>
    <w:p w14:paraId="734301C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C5574" w14:paraId="4EB1EC96" w14:textId="77777777" w:rsidTr="0069259F">
        <w:tc>
          <w:tcPr>
            <w:tcW w:w="713" w:type="dxa"/>
            <w:tcBorders>
              <w:bottom w:val="single" w:sz="6" w:space="0" w:color="auto"/>
            </w:tcBorders>
            <w:shd w:val="clear" w:color="auto" w:fill="auto"/>
          </w:tcPr>
          <w:p w14:paraId="6CA90E8E" w14:textId="77777777" w:rsidR="00F85C99" w:rsidRPr="002F6A28" w:rsidRDefault="008B3BA1" w:rsidP="002F6A28">
            <w:pPr>
              <w:spacing w:before="120" w:after="120"/>
              <w:jc w:val="left"/>
            </w:pPr>
            <w:r w:rsidRPr="002F6A28">
              <w:rPr>
                <w:b/>
              </w:rPr>
              <w:t>1.</w:t>
            </w:r>
          </w:p>
        </w:tc>
        <w:tc>
          <w:tcPr>
            <w:tcW w:w="8546" w:type="dxa"/>
            <w:tcBorders>
              <w:bottom w:val="single" w:sz="6" w:space="0" w:color="auto"/>
            </w:tcBorders>
            <w:shd w:val="clear" w:color="auto" w:fill="auto"/>
          </w:tcPr>
          <w:p w14:paraId="2CA04BCF" w14:textId="77777777" w:rsidR="00F85C99" w:rsidRPr="002F6A28" w:rsidRDefault="008B3BA1" w:rsidP="00C805B6">
            <w:pPr>
              <w:spacing w:before="120" w:after="120"/>
            </w:pPr>
            <w:r w:rsidRPr="002F6A28">
              <w:rPr>
                <w:b/>
              </w:rPr>
              <w:t>Notifying Member:</w:t>
            </w:r>
            <w:r w:rsidR="00EE3A11" w:rsidRPr="00C92678">
              <w:t xml:space="preserve"> </w:t>
            </w:r>
            <w:r w:rsidR="00EE3A11" w:rsidRPr="00C92678">
              <w:rPr>
                <w:u w:val="single"/>
              </w:rPr>
              <w:t>PHILIPPINES</w:t>
            </w:r>
          </w:p>
          <w:p w14:paraId="1C88FF2C" w14:textId="77777777" w:rsidR="00F85C99" w:rsidRPr="002F6A28" w:rsidRDefault="008B3BA1" w:rsidP="002F6A28">
            <w:pPr>
              <w:spacing w:after="120"/>
            </w:pPr>
            <w:r w:rsidRPr="002F6A28">
              <w:rPr>
                <w:b/>
              </w:rPr>
              <w:t>If applicable, name of local government involved (Article 3.2 and 7.2):</w:t>
            </w:r>
            <w:r w:rsidR="00EE3A11" w:rsidRPr="00C379C8">
              <w:t xml:space="preserve"> </w:t>
            </w:r>
          </w:p>
        </w:tc>
      </w:tr>
      <w:tr w:rsidR="002C5574" w14:paraId="6E6D59AD" w14:textId="77777777" w:rsidTr="0069259F">
        <w:tc>
          <w:tcPr>
            <w:tcW w:w="713" w:type="dxa"/>
            <w:tcBorders>
              <w:top w:val="single" w:sz="6" w:space="0" w:color="auto"/>
              <w:bottom w:val="single" w:sz="6" w:space="0" w:color="auto"/>
            </w:tcBorders>
            <w:shd w:val="clear" w:color="auto" w:fill="auto"/>
          </w:tcPr>
          <w:p w14:paraId="1ACE19C6" w14:textId="77777777" w:rsidR="00F85C99" w:rsidRPr="002F6A28" w:rsidRDefault="008B3BA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FBF8E41" w14:textId="77777777" w:rsidR="00F85C99" w:rsidRPr="002F6A28" w:rsidRDefault="008B3BA1" w:rsidP="00155128">
            <w:pPr>
              <w:spacing w:before="120" w:after="120"/>
            </w:pPr>
            <w:r w:rsidRPr="002F6A28">
              <w:rPr>
                <w:b/>
              </w:rPr>
              <w:t>Agency responsible:</w:t>
            </w:r>
            <w:r w:rsidR="00EE3A11" w:rsidRPr="00C379C8">
              <w:t xml:space="preserve"> </w:t>
            </w:r>
          </w:p>
          <w:p w14:paraId="22C13ED6" w14:textId="77777777" w:rsidR="00EE3A11" w:rsidRPr="00C379C8" w:rsidRDefault="008B3BA1" w:rsidP="00155128">
            <w:r w:rsidRPr="00C379C8">
              <w:t>DR. SAMUEL A. ZACATE</w:t>
            </w:r>
          </w:p>
          <w:p w14:paraId="6A946EE2" w14:textId="77777777" w:rsidR="00EE3A11" w:rsidRPr="00C379C8" w:rsidRDefault="008B3BA1" w:rsidP="00155128">
            <w:r w:rsidRPr="00C379C8">
              <w:t>Director General</w:t>
            </w:r>
          </w:p>
          <w:p w14:paraId="5B6EB775" w14:textId="77777777" w:rsidR="00EE3A11" w:rsidRPr="00C379C8" w:rsidRDefault="008B3BA1" w:rsidP="00155128">
            <w:r w:rsidRPr="00C379C8">
              <w:t>Food and Drug Administration</w:t>
            </w:r>
          </w:p>
          <w:p w14:paraId="4180D7CC" w14:textId="77777777" w:rsidR="00EE3A11" w:rsidRPr="00C379C8" w:rsidRDefault="008B3BA1" w:rsidP="00155128">
            <w:pPr>
              <w:spacing w:after="120"/>
            </w:pPr>
            <w:r w:rsidRPr="00C379C8">
              <w:t>DEPARTMENT OF HEALTH</w:t>
            </w:r>
          </w:p>
          <w:p w14:paraId="06E39437" w14:textId="77777777" w:rsidR="00F85C99" w:rsidRPr="002F6A28" w:rsidRDefault="008B3BA1"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3B9B30F" w14:textId="77777777" w:rsidR="00AC6C6E" w:rsidRPr="00C379C8" w:rsidRDefault="008B3BA1" w:rsidP="00AA646C">
            <w:r w:rsidRPr="00C379C8">
              <w:t>PILAR MARILYN P. PAGAYUNAN</w:t>
            </w:r>
          </w:p>
          <w:p w14:paraId="66171F50" w14:textId="77777777" w:rsidR="00AC6C6E" w:rsidRPr="00C379C8" w:rsidRDefault="008B3BA1" w:rsidP="00AA646C">
            <w:r w:rsidRPr="00C379C8">
              <w:t>Director IV</w:t>
            </w:r>
          </w:p>
          <w:p w14:paraId="20192A3D" w14:textId="77777777" w:rsidR="00AC6C6E" w:rsidRPr="00C379C8" w:rsidRDefault="008B3BA1" w:rsidP="00AA646C">
            <w:r w:rsidRPr="00C379C8">
              <w:t>Center for Food Regulation and Research (CFRR)</w:t>
            </w:r>
          </w:p>
          <w:p w14:paraId="00762867" w14:textId="77777777" w:rsidR="00AC6C6E" w:rsidRPr="00C379C8" w:rsidRDefault="008B3BA1" w:rsidP="00AA646C">
            <w:r w:rsidRPr="00C379C8">
              <w:t>Food and Drug Administration</w:t>
            </w:r>
          </w:p>
          <w:p w14:paraId="4FF89A69" w14:textId="77777777" w:rsidR="00AC6C6E" w:rsidRPr="00C379C8" w:rsidRDefault="008B3BA1" w:rsidP="00AA646C">
            <w:r w:rsidRPr="00C379C8">
              <w:t>DEPARTMENT OF HEALTH</w:t>
            </w:r>
          </w:p>
          <w:p w14:paraId="0F488152" w14:textId="77777777" w:rsidR="00AC6C6E" w:rsidRPr="00C379C8" w:rsidRDefault="008B3BA1" w:rsidP="00AA646C">
            <w:r w:rsidRPr="00C379C8">
              <w:t xml:space="preserve">Email: </w:t>
            </w:r>
            <w:hyperlink r:id="rId9" w:history="1">
              <w:r w:rsidRPr="00C379C8">
                <w:rPr>
                  <w:color w:val="0000FF"/>
                  <w:u w:val="single"/>
                </w:rPr>
                <w:t>cfrr@fda.gov.ph</w:t>
              </w:r>
            </w:hyperlink>
            <w:r w:rsidRPr="00C379C8">
              <w:t xml:space="preserve">; </w:t>
            </w:r>
            <w:hyperlink r:id="rId10" w:history="1">
              <w:r w:rsidRPr="00C379C8">
                <w:rPr>
                  <w:color w:val="0000FF"/>
                  <w:u w:val="single"/>
                </w:rPr>
                <w:t>gapascual@fda.gov.ph</w:t>
              </w:r>
            </w:hyperlink>
            <w:r w:rsidRPr="00C379C8">
              <w:t xml:space="preserve">; </w:t>
            </w:r>
            <w:hyperlink r:id="rId11" w:history="1">
              <w:r w:rsidRPr="00C379C8">
                <w:rPr>
                  <w:color w:val="0000FF"/>
                  <w:u w:val="single"/>
                </w:rPr>
                <w:t>BPS@dti.gov.ph</w:t>
              </w:r>
            </w:hyperlink>
            <w:r w:rsidRPr="00C379C8">
              <w:t xml:space="preserve">; </w:t>
            </w:r>
            <w:hyperlink r:id="rId12" w:history="1">
              <w:r w:rsidRPr="00C379C8">
                <w:rPr>
                  <w:color w:val="0000FF"/>
                  <w:u w:val="single"/>
                </w:rPr>
                <w:t>smd.ir@dti.gov.ph</w:t>
              </w:r>
            </w:hyperlink>
          </w:p>
          <w:p w14:paraId="6B95D731" w14:textId="77777777" w:rsidR="00AC6C6E" w:rsidRPr="00C379C8" w:rsidRDefault="008B3BA1" w:rsidP="00AA646C">
            <w:pPr>
              <w:spacing w:after="120"/>
            </w:pPr>
            <w:r w:rsidRPr="00C379C8">
              <w:t>www.fda.gov.ph</w:t>
            </w:r>
          </w:p>
        </w:tc>
      </w:tr>
      <w:tr w:rsidR="002C5574" w14:paraId="6983A7EB" w14:textId="77777777" w:rsidTr="0069259F">
        <w:tc>
          <w:tcPr>
            <w:tcW w:w="713" w:type="dxa"/>
            <w:tcBorders>
              <w:top w:val="single" w:sz="6" w:space="0" w:color="auto"/>
              <w:bottom w:val="single" w:sz="6" w:space="0" w:color="auto"/>
            </w:tcBorders>
            <w:shd w:val="clear" w:color="auto" w:fill="auto"/>
          </w:tcPr>
          <w:p w14:paraId="74162AD2" w14:textId="77777777" w:rsidR="00F85C99" w:rsidRPr="002F6A28" w:rsidRDefault="008B3BA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75A690" w14:textId="77777777" w:rsidR="00F85C99" w:rsidRPr="0058336F" w:rsidRDefault="008B3BA1"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2C5574" w14:paraId="3E66C9B1" w14:textId="77777777" w:rsidTr="0069259F">
        <w:tc>
          <w:tcPr>
            <w:tcW w:w="713" w:type="dxa"/>
            <w:tcBorders>
              <w:top w:val="single" w:sz="6" w:space="0" w:color="auto"/>
              <w:bottom w:val="single" w:sz="6" w:space="0" w:color="auto"/>
            </w:tcBorders>
            <w:shd w:val="clear" w:color="auto" w:fill="auto"/>
          </w:tcPr>
          <w:p w14:paraId="7ACDD8C1" w14:textId="77777777" w:rsidR="00F85C99" w:rsidRPr="002F6A28" w:rsidRDefault="008B3BA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6016404" w14:textId="77777777" w:rsidR="00F85C99" w:rsidRPr="002F6A28" w:rsidRDefault="008B3BA1"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Milk and milk products (ICS code(s): 67.100)</w:t>
            </w:r>
          </w:p>
        </w:tc>
      </w:tr>
      <w:tr w:rsidR="002C5574" w14:paraId="0A3CBE8F" w14:textId="77777777" w:rsidTr="0069259F">
        <w:tc>
          <w:tcPr>
            <w:tcW w:w="713" w:type="dxa"/>
            <w:tcBorders>
              <w:top w:val="single" w:sz="6" w:space="0" w:color="auto"/>
              <w:bottom w:val="single" w:sz="6" w:space="0" w:color="auto"/>
            </w:tcBorders>
            <w:shd w:val="clear" w:color="auto" w:fill="auto"/>
          </w:tcPr>
          <w:p w14:paraId="085455C9" w14:textId="77777777" w:rsidR="00F85C99" w:rsidRPr="002F6A28" w:rsidRDefault="008B3BA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66BA243" w14:textId="77777777" w:rsidR="00F85C99" w:rsidRPr="002F6A28" w:rsidRDefault="008B3BA1" w:rsidP="002F6A28">
            <w:pPr>
              <w:spacing w:before="120" w:after="120"/>
            </w:pPr>
            <w:r w:rsidRPr="002F6A28">
              <w:rPr>
                <w:b/>
              </w:rPr>
              <w:t>Title, number of pages and language(s) of the notified document:</w:t>
            </w:r>
            <w:r w:rsidR="00EE3A11" w:rsidRPr="00C379C8">
              <w:t xml:space="preserve"> Draft FDA Circular "Guidelines on the Adoption of Codex Standard For Follow-Up Formula For Older Infants And Product For Young Children (CXS 156-1987) as Technical Regulation"; (17 page(s), in English)</w:t>
            </w:r>
          </w:p>
        </w:tc>
      </w:tr>
      <w:tr w:rsidR="002C5574" w14:paraId="6394BB82" w14:textId="77777777" w:rsidTr="0069259F">
        <w:tc>
          <w:tcPr>
            <w:tcW w:w="713" w:type="dxa"/>
            <w:tcBorders>
              <w:top w:val="single" w:sz="6" w:space="0" w:color="auto"/>
              <w:bottom w:val="single" w:sz="6" w:space="0" w:color="auto"/>
            </w:tcBorders>
            <w:shd w:val="clear" w:color="auto" w:fill="auto"/>
          </w:tcPr>
          <w:p w14:paraId="57671BBC" w14:textId="77777777" w:rsidR="00F85C99" w:rsidRPr="002F6A28" w:rsidRDefault="008B3BA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99FE672" w14:textId="77777777" w:rsidR="00F85C99" w:rsidRPr="002F6A28" w:rsidRDefault="008B3BA1" w:rsidP="002F6A28">
            <w:pPr>
              <w:spacing w:before="120" w:after="120"/>
              <w:rPr>
                <w:b/>
              </w:rPr>
            </w:pPr>
            <w:r w:rsidRPr="002F6A28">
              <w:rPr>
                <w:b/>
              </w:rPr>
              <w:t>Description of content:</w:t>
            </w:r>
            <w:r w:rsidR="00FE448B" w:rsidRPr="00C379C8">
              <w:t xml:space="preserve"> This Circular aims to adopt the revised Codex Standard for Follow Up Formula and Product for Young Children. </w:t>
            </w:r>
          </w:p>
          <w:p w14:paraId="76587382" w14:textId="77777777" w:rsidR="00FE448B" w:rsidRPr="00C379C8" w:rsidRDefault="008B3BA1" w:rsidP="002F6A28">
            <w:pPr>
              <w:spacing w:before="120" w:after="120"/>
            </w:pPr>
            <w:r w:rsidRPr="00C379C8">
              <w:t>Specifically, it aims to:</w:t>
            </w:r>
          </w:p>
          <w:p w14:paraId="3A544919" w14:textId="77777777" w:rsidR="00FE448B" w:rsidRPr="00C379C8" w:rsidRDefault="008B3BA1" w:rsidP="002F6A28">
            <w:pPr>
              <w:spacing w:before="120" w:after="120"/>
            </w:pPr>
            <w:r w:rsidRPr="00C379C8">
              <w:t>A. Provide guidelines to all Food Business Operators (FBOs) on the use of the revised Codex Standard for Follow Up Formula and Product for Young Children in the regulation of follow up formula and product for young children.</w:t>
            </w:r>
          </w:p>
          <w:p w14:paraId="4E851C1F" w14:textId="77777777" w:rsidR="00FE448B" w:rsidRPr="00C379C8" w:rsidRDefault="008B3BA1" w:rsidP="002F6A28">
            <w:pPr>
              <w:spacing w:before="120" w:after="120"/>
            </w:pPr>
            <w:r w:rsidRPr="00C379C8">
              <w:t>B. To set limits on consumption and quality factors, purity requirements, food additives, contaminants, hygiene, labeling and methods of analysis sampling based on the revised Codex Standard for Follow Up Formula and Product for Young Children and existing national policies</w:t>
            </w:r>
          </w:p>
        </w:tc>
      </w:tr>
      <w:tr w:rsidR="002C5574" w14:paraId="7E777F83" w14:textId="77777777" w:rsidTr="0069259F">
        <w:tc>
          <w:tcPr>
            <w:tcW w:w="713" w:type="dxa"/>
            <w:tcBorders>
              <w:top w:val="single" w:sz="6" w:space="0" w:color="auto"/>
              <w:bottom w:val="single" w:sz="6" w:space="0" w:color="auto"/>
            </w:tcBorders>
            <w:shd w:val="clear" w:color="auto" w:fill="auto"/>
          </w:tcPr>
          <w:p w14:paraId="5BEA59CB" w14:textId="77777777" w:rsidR="00F85C99" w:rsidRPr="002F6A28" w:rsidRDefault="008B3BA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883AC58" w14:textId="77777777" w:rsidR="00F85C99" w:rsidRPr="002F6A28" w:rsidRDefault="008B3BA1"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2C5574" w14:paraId="17A4FF5B" w14:textId="77777777" w:rsidTr="0069259F">
        <w:tc>
          <w:tcPr>
            <w:tcW w:w="713" w:type="dxa"/>
            <w:tcBorders>
              <w:top w:val="single" w:sz="6" w:space="0" w:color="auto"/>
              <w:bottom w:val="single" w:sz="6" w:space="0" w:color="auto"/>
            </w:tcBorders>
            <w:shd w:val="clear" w:color="auto" w:fill="auto"/>
          </w:tcPr>
          <w:p w14:paraId="4963B2BC" w14:textId="77777777" w:rsidR="00F85C99" w:rsidRPr="002F6A28" w:rsidRDefault="008B3BA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0CCB0BD" w14:textId="77777777" w:rsidR="00086AF5" w:rsidRPr="00086AF5" w:rsidRDefault="008B3BA1" w:rsidP="007F13E8">
            <w:pPr>
              <w:spacing w:before="120" w:after="120"/>
              <w:rPr>
                <w:bCs/>
              </w:rPr>
            </w:pPr>
            <w:r w:rsidRPr="002F6A28">
              <w:rPr>
                <w:b/>
              </w:rPr>
              <w:t>Relevant documents:</w:t>
            </w:r>
            <w:r w:rsidR="00EE3A11" w:rsidRPr="002F6A28">
              <w:t xml:space="preserve"> </w:t>
            </w:r>
          </w:p>
        </w:tc>
      </w:tr>
      <w:tr w:rsidR="002C5574" w14:paraId="1A30D0BC" w14:textId="77777777" w:rsidTr="00AE6CC8">
        <w:trPr>
          <w:cantSplit/>
        </w:trPr>
        <w:tc>
          <w:tcPr>
            <w:tcW w:w="713" w:type="dxa"/>
            <w:tcBorders>
              <w:top w:val="single" w:sz="6" w:space="0" w:color="auto"/>
              <w:bottom w:val="single" w:sz="6" w:space="0" w:color="auto"/>
            </w:tcBorders>
            <w:shd w:val="clear" w:color="auto" w:fill="auto"/>
          </w:tcPr>
          <w:p w14:paraId="2FE4FE7B" w14:textId="77777777" w:rsidR="00EE3A11" w:rsidRPr="002F6A28" w:rsidRDefault="008B3BA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0385E7" w14:textId="77777777" w:rsidR="00EE3A11" w:rsidRPr="002F6A28" w:rsidRDefault="008B3BA1" w:rsidP="008953C4">
            <w:pPr>
              <w:spacing w:before="120" w:after="120"/>
            </w:pPr>
            <w:r w:rsidRPr="002F6A28">
              <w:rPr>
                <w:b/>
              </w:rPr>
              <w:t>Proposed date of adoption:</w:t>
            </w:r>
            <w:r w:rsidRPr="00C379C8">
              <w:t xml:space="preserve"> To be determined</w:t>
            </w:r>
          </w:p>
          <w:p w14:paraId="4534EB39" w14:textId="77777777" w:rsidR="00EE3A11" w:rsidRPr="002F6A28" w:rsidRDefault="008B3BA1" w:rsidP="008953C4">
            <w:pPr>
              <w:spacing w:after="120"/>
            </w:pPr>
            <w:r w:rsidRPr="002F6A28">
              <w:rPr>
                <w:b/>
              </w:rPr>
              <w:t>Proposed date of entry into force:</w:t>
            </w:r>
            <w:r w:rsidRPr="00C379C8">
              <w:t xml:space="preserve"> To be determined</w:t>
            </w:r>
          </w:p>
        </w:tc>
      </w:tr>
      <w:tr w:rsidR="002C5574" w14:paraId="72C19105" w14:textId="77777777" w:rsidTr="0069259F">
        <w:tc>
          <w:tcPr>
            <w:tcW w:w="713" w:type="dxa"/>
            <w:tcBorders>
              <w:top w:val="single" w:sz="6" w:space="0" w:color="auto"/>
              <w:bottom w:val="single" w:sz="6" w:space="0" w:color="auto"/>
            </w:tcBorders>
            <w:shd w:val="clear" w:color="auto" w:fill="auto"/>
          </w:tcPr>
          <w:p w14:paraId="5DC48CC5" w14:textId="77777777" w:rsidR="00F85C99" w:rsidRPr="002F6A28" w:rsidRDefault="008B3BA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593E8D" w14:textId="77777777" w:rsidR="00F85C99" w:rsidRPr="002F6A28" w:rsidRDefault="008B3BA1" w:rsidP="002F6A28">
            <w:pPr>
              <w:spacing w:before="120" w:after="120"/>
            </w:pPr>
            <w:r w:rsidRPr="002F6A28">
              <w:rPr>
                <w:b/>
              </w:rPr>
              <w:t>Final date for comments:</w:t>
            </w:r>
            <w:r w:rsidR="00EE3A11" w:rsidRPr="00C379C8">
              <w:t xml:space="preserve"> 18 October 2024</w:t>
            </w:r>
          </w:p>
        </w:tc>
      </w:tr>
      <w:tr w:rsidR="002C5574" w14:paraId="4D6EE487" w14:textId="77777777" w:rsidTr="0069259F">
        <w:tc>
          <w:tcPr>
            <w:tcW w:w="713" w:type="dxa"/>
            <w:tcBorders>
              <w:top w:val="single" w:sz="6" w:space="0" w:color="auto"/>
            </w:tcBorders>
            <w:shd w:val="clear" w:color="auto" w:fill="auto"/>
          </w:tcPr>
          <w:p w14:paraId="06E558F1" w14:textId="77777777" w:rsidR="00F85C99" w:rsidRPr="002F6A28" w:rsidRDefault="008B3BA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791CD39" w14:textId="77777777" w:rsidR="00F85C99" w:rsidRPr="002F6A28" w:rsidRDefault="008B3BA1"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F7ADBFA" w14:textId="77777777" w:rsidR="00EE3A11" w:rsidRPr="00A12DDE" w:rsidRDefault="008B3BA1" w:rsidP="00B16145">
            <w:pPr>
              <w:keepNext/>
              <w:keepLines/>
              <w:rPr>
                <w:bCs/>
              </w:rPr>
            </w:pPr>
            <w:r w:rsidRPr="00A12DDE">
              <w:rPr>
                <w:bCs/>
              </w:rPr>
              <w:t>Mr. Neil P. Catajay</w:t>
            </w:r>
          </w:p>
          <w:p w14:paraId="4755B83F" w14:textId="77777777" w:rsidR="00EE3A11" w:rsidRPr="00A12DDE" w:rsidRDefault="008B3BA1" w:rsidP="00B16145">
            <w:pPr>
              <w:keepNext/>
              <w:keepLines/>
              <w:rPr>
                <w:bCs/>
              </w:rPr>
            </w:pPr>
            <w:r w:rsidRPr="00A12DDE">
              <w:rPr>
                <w:bCs/>
              </w:rPr>
              <w:t>Director</w:t>
            </w:r>
          </w:p>
          <w:p w14:paraId="3E8A2C18" w14:textId="77777777" w:rsidR="00EE3A11" w:rsidRPr="00A12DDE" w:rsidRDefault="008B3BA1" w:rsidP="00B16145">
            <w:pPr>
              <w:keepNext/>
              <w:keepLines/>
              <w:rPr>
                <w:bCs/>
              </w:rPr>
            </w:pPr>
            <w:r w:rsidRPr="00A12DDE">
              <w:rPr>
                <w:bCs/>
              </w:rPr>
              <w:t>Bureau of Philippine Standards</w:t>
            </w:r>
          </w:p>
          <w:p w14:paraId="55CA5B13" w14:textId="77777777" w:rsidR="00EE3A11" w:rsidRPr="00A12DDE" w:rsidRDefault="008B3BA1" w:rsidP="00B16145">
            <w:pPr>
              <w:keepNext/>
              <w:keepLines/>
              <w:rPr>
                <w:bCs/>
              </w:rPr>
            </w:pPr>
            <w:r w:rsidRPr="00A12DDE">
              <w:rPr>
                <w:bCs/>
              </w:rPr>
              <w:t>Department of Trade and Industry</w:t>
            </w:r>
          </w:p>
          <w:p w14:paraId="4F14D73F" w14:textId="77777777" w:rsidR="00EE3A11" w:rsidRPr="00A12DDE" w:rsidRDefault="008B3BA1" w:rsidP="00B16145">
            <w:pPr>
              <w:keepNext/>
              <w:keepLines/>
              <w:rPr>
                <w:bCs/>
              </w:rPr>
            </w:pPr>
            <w:r w:rsidRPr="00A12DDE">
              <w:rPr>
                <w:bCs/>
              </w:rPr>
              <w:t>3F Trade and Industry Building</w:t>
            </w:r>
          </w:p>
          <w:p w14:paraId="6D926294" w14:textId="77777777" w:rsidR="00EE3A11" w:rsidRPr="00A12DDE" w:rsidRDefault="008B3BA1" w:rsidP="00B16145">
            <w:pPr>
              <w:keepNext/>
              <w:keepLines/>
              <w:rPr>
                <w:bCs/>
              </w:rPr>
            </w:pPr>
            <w:r w:rsidRPr="00A12DDE">
              <w:rPr>
                <w:bCs/>
              </w:rPr>
              <w:t>361 Sen. Gil Puyat Avenue</w:t>
            </w:r>
          </w:p>
          <w:p w14:paraId="23DCA7AD" w14:textId="77777777" w:rsidR="00EE3A11" w:rsidRPr="00A12DDE" w:rsidRDefault="008B3BA1" w:rsidP="00B16145">
            <w:pPr>
              <w:keepNext/>
              <w:keepLines/>
              <w:rPr>
                <w:bCs/>
              </w:rPr>
            </w:pPr>
            <w:r w:rsidRPr="00A12DDE">
              <w:rPr>
                <w:bCs/>
              </w:rPr>
              <w:t>Makati City</w:t>
            </w:r>
          </w:p>
          <w:p w14:paraId="63195E81" w14:textId="77777777" w:rsidR="00EE3A11" w:rsidRPr="00A12DDE" w:rsidRDefault="008B3BA1" w:rsidP="00B16145">
            <w:pPr>
              <w:keepNext/>
              <w:keepLines/>
              <w:rPr>
                <w:bCs/>
              </w:rPr>
            </w:pPr>
            <w:r w:rsidRPr="00A12DDE">
              <w:rPr>
                <w:bCs/>
              </w:rPr>
              <w:t>Philippines</w:t>
            </w:r>
          </w:p>
          <w:p w14:paraId="5F4B5FB7" w14:textId="77777777" w:rsidR="00EE3A11" w:rsidRPr="00A12DDE" w:rsidRDefault="008B3BA1" w:rsidP="00B16145">
            <w:pPr>
              <w:keepNext/>
              <w:keepLines/>
              <w:rPr>
                <w:bCs/>
              </w:rPr>
            </w:pPr>
            <w:r w:rsidRPr="00A12DDE">
              <w:rPr>
                <w:bCs/>
              </w:rPr>
              <w:t>1200</w:t>
            </w:r>
          </w:p>
          <w:p w14:paraId="69A3DC0D" w14:textId="77777777" w:rsidR="00EE3A11" w:rsidRPr="00A12DDE" w:rsidRDefault="008B3BA1" w:rsidP="00B16145">
            <w:pPr>
              <w:keepNext/>
              <w:keepLines/>
              <w:rPr>
                <w:bCs/>
              </w:rPr>
            </w:pPr>
            <w:r w:rsidRPr="00A12DDE">
              <w:rPr>
                <w:bCs/>
              </w:rPr>
              <w:t>Tel: (632) 751 4700; (632) 7913128</w:t>
            </w:r>
          </w:p>
          <w:p w14:paraId="4E3DC021" w14:textId="77777777" w:rsidR="00EE3A11" w:rsidRPr="00A12DDE" w:rsidRDefault="008B3BA1" w:rsidP="00B16145">
            <w:pPr>
              <w:keepNext/>
              <w:keepLines/>
              <w:rPr>
                <w:bCs/>
              </w:rPr>
            </w:pPr>
            <w:r w:rsidRPr="00A12DDE">
              <w:rPr>
                <w:bCs/>
              </w:rPr>
              <w:t xml:space="preserve">Email: </w:t>
            </w:r>
            <w:hyperlink r:id="rId13" w:history="1">
              <w:r w:rsidRPr="00A12DDE">
                <w:rPr>
                  <w:bCs/>
                  <w:color w:val="0000FF"/>
                  <w:u w:val="single"/>
                </w:rPr>
                <w:t>bps@dti.gov.ph</w:t>
              </w:r>
            </w:hyperlink>
          </w:p>
          <w:p w14:paraId="320090EC" w14:textId="77777777" w:rsidR="00EE3A11" w:rsidRPr="00A12DDE" w:rsidRDefault="008B3BA1" w:rsidP="00B16145">
            <w:pPr>
              <w:keepNext/>
              <w:keepLines/>
              <w:rPr>
                <w:bCs/>
              </w:rPr>
            </w:pPr>
            <w:r w:rsidRPr="00A12DDE">
              <w:rPr>
                <w:bCs/>
              </w:rPr>
              <w:t xml:space="preserve">Website: </w:t>
            </w:r>
            <w:hyperlink r:id="rId14" w:tgtFrame="_blank" w:history="1">
              <w:r w:rsidRPr="00A12DDE">
                <w:rPr>
                  <w:bCs/>
                  <w:color w:val="0000FF"/>
                  <w:u w:val="single"/>
                </w:rPr>
                <w:t>http://www.bps.dti.gov.ph</w:t>
              </w:r>
            </w:hyperlink>
          </w:p>
          <w:p w14:paraId="5AC48CE4" w14:textId="77777777" w:rsidR="00EE3A11" w:rsidRPr="00A12DDE" w:rsidRDefault="0073491D" w:rsidP="00B16145">
            <w:pPr>
              <w:keepNext/>
              <w:keepLines/>
              <w:pBdr>
                <w:top w:val="none" w:sz="0" w:space="4" w:color="auto"/>
                <w:bottom w:val="none" w:sz="0" w:space="4" w:color="auto"/>
              </w:pBdr>
              <w:rPr>
                <w:bCs/>
              </w:rPr>
            </w:pPr>
            <w:hyperlink r:id="rId15" w:tgtFrame="_blank" w:history="1">
              <w:r w:rsidR="008B3BA1" w:rsidRPr="00A12DDE">
                <w:rPr>
                  <w:bCs/>
                  <w:color w:val="0000FF"/>
                  <w:u w:val="single"/>
                </w:rPr>
                <w:t>https://www.fda.gov.ph/draft-for-comments-guidelines-on-the-adoption-of-codex-standard-for-follow-up-formula-for-older-infants-and-product-for-young-children-cxs-156-1987-as-technical-regulation/</w:t>
              </w:r>
            </w:hyperlink>
          </w:p>
          <w:p w14:paraId="415DFAE4" w14:textId="77777777" w:rsidR="00EE3A11" w:rsidRPr="00A12DDE" w:rsidRDefault="0073491D" w:rsidP="00B16145">
            <w:pPr>
              <w:keepNext/>
              <w:keepLines/>
              <w:spacing w:after="120"/>
              <w:rPr>
                <w:bCs/>
              </w:rPr>
            </w:pPr>
            <w:hyperlink r:id="rId16" w:tgtFrame="_blank" w:history="1">
              <w:r w:rsidR="008B3BA1" w:rsidRPr="00A12DDE">
                <w:rPr>
                  <w:bCs/>
                  <w:color w:val="0000FF"/>
                  <w:u w:val="single"/>
                </w:rPr>
                <w:t>https://members.wto.org/crnattachments/2024/TBT/PHL/24_05443_00_e.pdf</w:t>
              </w:r>
            </w:hyperlink>
          </w:p>
        </w:tc>
      </w:tr>
    </w:tbl>
    <w:p w14:paraId="3241F7D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6514" w14:textId="77777777" w:rsidR="008B3BA1" w:rsidRDefault="008B3BA1">
      <w:r>
        <w:separator/>
      </w:r>
    </w:p>
  </w:endnote>
  <w:endnote w:type="continuationSeparator" w:id="0">
    <w:p w14:paraId="066EC254" w14:textId="77777777" w:rsidR="008B3BA1" w:rsidRDefault="008B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4E2B" w14:textId="77777777" w:rsidR="009239F7" w:rsidRPr="002F6A28" w:rsidRDefault="008B3BA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DC6E" w14:textId="77777777" w:rsidR="009239F7" w:rsidRPr="002F6A28" w:rsidRDefault="008B3BA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C9EA" w14:textId="77777777" w:rsidR="00EE3A11" w:rsidRPr="002F6A28" w:rsidRDefault="008B3BA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FA74" w14:textId="77777777" w:rsidR="008B3BA1" w:rsidRDefault="008B3BA1">
      <w:r>
        <w:separator/>
      </w:r>
    </w:p>
  </w:footnote>
  <w:footnote w:type="continuationSeparator" w:id="0">
    <w:p w14:paraId="17BE9F02" w14:textId="77777777" w:rsidR="008B3BA1" w:rsidRDefault="008B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21AB" w14:textId="77777777" w:rsidR="009239F7" w:rsidRPr="002F6A28" w:rsidRDefault="008B3BA1" w:rsidP="009239F7">
    <w:pPr>
      <w:pStyle w:val="Header"/>
      <w:pBdr>
        <w:bottom w:val="single" w:sz="4" w:space="1" w:color="auto"/>
      </w:pBdr>
      <w:tabs>
        <w:tab w:val="clear" w:pos="4513"/>
        <w:tab w:val="clear" w:pos="9027"/>
      </w:tabs>
      <w:jc w:val="center"/>
    </w:pPr>
    <w:r w:rsidRPr="002F6A28">
      <w:t>tbtSymbol</w:t>
    </w:r>
  </w:p>
  <w:p w14:paraId="0A0E69A0" w14:textId="77777777" w:rsidR="009239F7" w:rsidRPr="002F6A28" w:rsidRDefault="009239F7" w:rsidP="009239F7">
    <w:pPr>
      <w:pStyle w:val="Header"/>
      <w:pBdr>
        <w:bottom w:val="single" w:sz="4" w:space="1" w:color="auto"/>
      </w:pBdr>
      <w:tabs>
        <w:tab w:val="clear" w:pos="4513"/>
        <w:tab w:val="clear" w:pos="9027"/>
      </w:tabs>
      <w:jc w:val="center"/>
    </w:pPr>
  </w:p>
  <w:p w14:paraId="65F6E40F" w14:textId="77777777" w:rsidR="009239F7" w:rsidRPr="002F6A28" w:rsidRDefault="008B3BA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97F17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7D9" w14:textId="77777777" w:rsidR="009239F7" w:rsidRPr="002F6A28" w:rsidRDefault="008B3BA1" w:rsidP="009239F7">
    <w:pPr>
      <w:pStyle w:val="Header"/>
      <w:pBdr>
        <w:bottom w:val="single" w:sz="4" w:space="1" w:color="auto"/>
      </w:pBdr>
      <w:tabs>
        <w:tab w:val="clear" w:pos="4513"/>
        <w:tab w:val="clear" w:pos="9027"/>
      </w:tabs>
      <w:jc w:val="center"/>
    </w:pPr>
    <w:bookmarkStart w:id="0" w:name="spsSymbolHeader"/>
    <w:r w:rsidRPr="002F6A28">
      <w:t>G/TBT/N/PHL/335</w:t>
    </w:r>
    <w:bookmarkEnd w:id="0"/>
  </w:p>
  <w:p w14:paraId="46363966" w14:textId="77777777" w:rsidR="009239F7" w:rsidRPr="002F6A28" w:rsidRDefault="009239F7" w:rsidP="009239F7">
    <w:pPr>
      <w:pStyle w:val="Header"/>
      <w:pBdr>
        <w:bottom w:val="single" w:sz="4" w:space="1" w:color="auto"/>
      </w:pBdr>
      <w:tabs>
        <w:tab w:val="clear" w:pos="4513"/>
        <w:tab w:val="clear" w:pos="9027"/>
      </w:tabs>
      <w:jc w:val="center"/>
    </w:pPr>
  </w:p>
  <w:p w14:paraId="2944EAC7" w14:textId="77777777" w:rsidR="009239F7" w:rsidRPr="002F6A28" w:rsidRDefault="008B3BA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EF9D4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5574" w14:paraId="377E5F85" w14:textId="77777777" w:rsidTr="008612A9">
      <w:trPr>
        <w:trHeight w:val="240"/>
        <w:jc w:val="center"/>
      </w:trPr>
      <w:tc>
        <w:tcPr>
          <w:tcW w:w="3794" w:type="dxa"/>
          <w:shd w:val="clear" w:color="auto" w:fill="FFFFFF"/>
          <w:tcMar>
            <w:left w:w="108" w:type="dxa"/>
            <w:right w:w="108" w:type="dxa"/>
          </w:tcMar>
          <w:vAlign w:val="center"/>
        </w:tcPr>
        <w:p w14:paraId="7E29868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A1BCC6E" w14:textId="77777777" w:rsidR="00ED54E0" w:rsidRPr="009239F7" w:rsidRDefault="00ED54E0" w:rsidP="00B801E9">
          <w:pPr>
            <w:jc w:val="right"/>
            <w:rPr>
              <w:b/>
              <w:color w:val="FF0000"/>
              <w:szCs w:val="16"/>
            </w:rPr>
          </w:pPr>
        </w:p>
      </w:tc>
    </w:tr>
    <w:bookmarkEnd w:id="1"/>
    <w:tr w:rsidR="002C5574" w14:paraId="77C82B20" w14:textId="77777777" w:rsidTr="008612A9">
      <w:trPr>
        <w:trHeight w:val="213"/>
        <w:jc w:val="center"/>
      </w:trPr>
      <w:tc>
        <w:tcPr>
          <w:tcW w:w="3794" w:type="dxa"/>
          <w:vMerge w:val="restart"/>
          <w:shd w:val="clear" w:color="auto" w:fill="FFFFFF"/>
          <w:tcMar>
            <w:left w:w="0" w:type="dxa"/>
            <w:right w:w="0" w:type="dxa"/>
          </w:tcMar>
        </w:tcPr>
        <w:p w14:paraId="062336B4" w14:textId="77777777" w:rsidR="00ED54E0" w:rsidRPr="009239F7" w:rsidRDefault="008B3BA1" w:rsidP="00B801E9">
          <w:pPr>
            <w:jc w:val="left"/>
          </w:pPr>
          <w:r>
            <w:rPr>
              <w:noProof/>
              <w:lang w:eastAsia="en-GB"/>
            </w:rPr>
            <w:drawing>
              <wp:inline distT="0" distB="0" distL="0" distR="0" wp14:anchorId="3EC2468D" wp14:editId="3E1962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821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F65283" w14:textId="77777777" w:rsidR="00ED54E0" w:rsidRPr="009239F7" w:rsidRDefault="00ED54E0" w:rsidP="00B801E9">
          <w:pPr>
            <w:jc w:val="right"/>
            <w:rPr>
              <w:b/>
              <w:szCs w:val="16"/>
            </w:rPr>
          </w:pPr>
        </w:p>
      </w:tc>
    </w:tr>
    <w:tr w:rsidR="002C5574" w14:paraId="7F5F6F72" w14:textId="77777777" w:rsidTr="008612A9">
      <w:trPr>
        <w:trHeight w:val="868"/>
        <w:jc w:val="center"/>
      </w:trPr>
      <w:tc>
        <w:tcPr>
          <w:tcW w:w="3794" w:type="dxa"/>
          <w:vMerge/>
          <w:shd w:val="clear" w:color="auto" w:fill="FFFFFF"/>
          <w:tcMar>
            <w:left w:w="108" w:type="dxa"/>
            <w:right w:w="108" w:type="dxa"/>
          </w:tcMar>
        </w:tcPr>
        <w:p w14:paraId="552B6C0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DC16B1" w14:textId="77777777" w:rsidR="009239F7" w:rsidRPr="002F6A28" w:rsidRDefault="008B3BA1" w:rsidP="00B801E9">
          <w:pPr>
            <w:jc w:val="right"/>
            <w:rPr>
              <w:b/>
              <w:szCs w:val="16"/>
            </w:rPr>
          </w:pPr>
          <w:bookmarkStart w:id="2" w:name="bmkSymbols"/>
          <w:r w:rsidRPr="002F6A28">
            <w:rPr>
              <w:b/>
              <w:szCs w:val="16"/>
            </w:rPr>
            <w:t>G/TBT/N/PHL/335</w:t>
          </w:r>
          <w:bookmarkEnd w:id="2"/>
        </w:p>
      </w:tc>
    </w:tr>
    <w:tr w:rsidR="002C5574" w14:paraId="72AE44CB" w14:textId="77777777" w:rsidTr="008612A9">
      <w:trPr>
        <w:trHeight w:val="240"/>
        <w:jc w:val="center"/>
      </w:trPr>
      <w:tc>
        <w:tcPr>
          <w:tcW w:w="3794" w:type="dxa"/>
          <w:vMerge/>
          <w:shd w:val="clear" w:color="auto" w:fill="FFFFFF"/>
          <w:tcMar>
            <w:left w:w="108" w:type="dxa"/>
            <w:right w:w="108" w:type="dxa"/>
          </w:tcMar>
          <w:vAlign w:val="center"/>
        </w:tcPr>
        <w:p w14:paraId="0B435F07" w14:textId="77777777" w:rsidR="00ED54E0" w:rsidRPr="009239F7" w:rsidRDefault="00ED54E0" w:rsidP="00B801E9"/>
      </w:tc>
      <w:tc>
        <w:tcPr>
          <w:tcW w:w="5448" w:type="dxa"/>
          <w:gridSpan w:val="2"/>
          <w:shd w:val="clear" w:color="auto" w:fill="FFFFFF"/>
          <w:tcMar>
            <w:left w:w="108" w:type="dxa"/>
            <w:right w:w="108" w:type="dxa"/>
          </w:tcMar>
          <w:vAlign w:val="center"/>
        </w:tcPr>
        <w:p w14:paraId="32A157B3" w14:textId="50C2F399" w:rsidR="00ED54E0" w:rsidRPr="009239F7" w:rsidRDefault="008B3BA1" w:rsidP="00B801E9">
          <w:pPr>
            <w:jc w:val="right"/>
            <w:rPr>
              <w:szCs w:val="16"/>
            </w:rPr>
          </w:pPr>
          <w:bookmarkStart w:id="3" w:name="spsDateDistribution"/>
          <w:bookmarkStart w:id="4" w:name="bmkDate"/>
          <w:bookmarkEnd w:id="3"/>
          <w:bookmarkEnd w:id="4"/>
          <w:r>
            <w:rPr>
              <w:szCs w:val="16"/>
            </w:rPr>
            <w:t>16 August 2024</w:t>
          </w:r>
        </w:p>
      </w:tc>
    </w:tr>
    <w:tr w:rsidR="002C5574" w14:paraId="587E1A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9206A0" w14:textId="7516B457" w:rsidR="00ED54E0" w:rsidRPr="009239F7" w:rsidRDefault="008B3BA1"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73491D">
            <w:rPr>
              <w:color w:val="FF0000"/>
              <w:szCs w:val="16"/>
            </w:rPr>
            <w:t>5785</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714EABC" w14:textId="77777777" w:rsidR="00ED54E0" w:rsidRPr="009239F7" w:rsidRDefault="008B3BA1"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2C5574" w14:paraId="07E07E1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CB38B3" w14:textId="77777777" w:rsidR="00ED54E0" w:rsidRPr="009239F7" w:rsidRDefault="008B3BA1"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74B1E92" w14:textId="77777777" w:rsidR="00ED54E0" w:rsidRPr="002F6A28" w:rsidRDefault="008B3BA1"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A52E56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FCAEC6">
      <w:start w:val="1"/>
      <w:numFmt w:val="decimal"/>
      <w:pStyle w:val="SummaryText"/>
      <w:lvlText w:val="%1."/>
      <w:lvlJc w:val="left"/>
      <w:pPr>
        <w:ind w:left="360" w:hanging="360"/>
      </w:pPr>
    </w:lvl>
    <w:lvl w:ilvl="1" w:tplc="8430CF9E" w:tentative="1">
      <w:start w:val="1"/>
      <w:numFmt w:val="lowerLetter"/>
      <w:lvlText w:val="%2."/>
      <w:lvlJc w:val="left"/>
      <w:pPr>
        <w:ind w:left="1080" w:hanging="360"/>
      </w:pPr>
    </w:lvl>
    <w:lvl w:ilvl="2" w:tplc="8F203C86" w:tentative="1">
      <w:start w:val="1"/>
      <w:numFmt w:val="lowerRoman"/>
      <w:lvlText w:val="%3."/>
      <w:lvlJc w:val="right"/>
      <w:pPr>
        <w:ind w:left="1800" w:hanging="180"/>
      </w:pPr>
    </w:lvl>
    <w:lvl w:ilvl="3" w:tplc="471C9372" w:tentative="1">
      <w:start w:val="1"/>
      <w:numFmt w:val="decimal"/>
      <w:lvlText w:val="%4."/>
      <w:lvlJc w:val="left"/>
      <w:pPr>
        <w:ind w:left="2520" w:hanging="360"/>
      </w:pPr>
    </w:lvl>
    <w:lvl w:ilvl="4" w:tplc="0DFCF9D2" w:tentative="1">
      <w:start w:val="1"/>
      <w:numFmt w:val="lowerLetter"/>
      <w:lvlText w:val="%5."/>
      <w:lvlJc w:val="left"/>
      <w:pPr>
        <w:ind w:left="3240" w:hanging="360"/>
      </w:pPr>
    </w:lvl>
    <w:lvl w:ilvl="5" w:tplc="9AF4172C" w:tentative="1">
      <w:start w:val="1"/>
      <w:numFmt w:val="lowerRoman"/>
      <w:lvlText w:val="%6."/>
      <w:lvlJc w:val="right"/>
      <w:pPr>
        <w:ind w:left="3960" w:hanging="180"/>
      </w:pPr>
    </w:lvl>
    <w:lvl w:ilvl="6" w:tplc="31423970" w:tentative="1">
      <w:start w:val="1"/>
      <w:numFmt w:val="decimal"/>
      <w:lvlText w:val="%7."/>
      <w:lvlJc w:val="left"/>
      <w:pPr>
        <w:ind w:left="4680" w:hanging="360"/>
      </w:pPr>
    </w:lvl>
    <w:lvl w:ilvl="7" w:tplc="ECDC5460" w:tentative="1">
      <w:start w:val="1"/>
      <w:numFmt w:val="lowerLetter"/>
      <w:lvlText w:val="%8."/>
      <w:lvlJc w:val="left"/>
      <w:pPr>
        <w:ind w:left="5400" w:hanging="360"/>
      </w:pPr>
    </w:lvl>
    <w:lvl w:ilvl="8" w:tplc="65D2BF4C" w:tentative="1">
      <w:start w:val="1"/>
      <w:numFmt w:val="lowerRoman"/>
      <w:lvlText w:val="%9."/>
      <w:lvlJc w:val="right"/>
      <w:pPr>
        <w:ind w:left="6120" w:hanging="180"/>
      </w:pPr>
    </w:lvl>
  </w:abstractNum>
  <w:num w:numId="1" w16cid:durableId="82384692">
    <w:abstractNumId w:val="9"/>
  </w:num>
  <w:num w:numId="2" w16cid:durableId="2057582667">
    <w:abstractNumId w:val="7"/>
  </w:num>
  <w:num w:numId="3" w16cid:durableId="1586954909">
    <w:abstractNumId w:val="6"/>
  </w:num>
  <w:num w:numId="4" w16cid:durableId="1706251205">
    <w:abstractNumId w:val="5"/>
  </w:num>
  <w:num w:numId="5" w16cid:durableId="2068992914">
    <w:abstractNumId w:val="4"/>
  </w:num>
  <w:num w:numId="6" w16cid:durableId="143743762">
    <w:abstractNumId w:val="12"/>
  </w:num>
  <w:num w:numId="7" w16cid:durableId="1798716462">
    <w:abstractNumId w:val="11"/>
  </w:num>
  <w:num w:numId="8" w16cid:durableId="1414663205">
    <w:abstractNumId w:val="10"/>
  </w:num>
  <w:num w:numId="9" w16cid:durableId="311492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076339">
    <w:abstractNumId w:val="13"/>
  </w:num>
  <w:num w:numId="11" w16cid:durableId="1252470229">
    <w:abstractNumId w:val="8"/>
  </w:num>
  <w:num w:numId="12" w16cid:durableId="980692113">
    <w:abstractNumId w:val="3"/>
  </w:num>
  <w:num w:numId="13" w16cid:durableId="21134250">
    <w:abstractNumId w:val="2"/>
  </w:num>
  <w:num w:numId="14" w16cid:durableId="1998336122">
    <w:abstractNumId w:val="1"/>
  </w:num>
  <w:num w:numId="15" w16cid:durableId="123774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5574"/>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491D"/>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3BA1"/>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742C0"/>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D733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A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S@dti.gov.ph"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md.ir@dti.gov.p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PHL/24_05443_00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dti.gov.p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da.gov.ph/draft-for-comments-guidelines-on-the-adoption-of-codex-standard-for-follow-up-formula-for-older-infants-and-product-for-young-children-cxs-156-1987-as-technical-regulation/" TargetMode="External"/><Relationship Id="rId23" Type="http://schemas.openxmlformats.org/officeDocument/2006/relationships/fontTable" Target="fontTable.xml"/><Relationship Id="rId10" Type="http://schemas.openxmlformats.org/officeDocument/2006/relationships/hyperlink" Target="mailto:gapascual@fda.gov.ph"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frr@fda.gov.ph" TargetMode="External"/><Relationship Id="rId14" Type="http://schemas.openxmlformats.org/officeDocument/2006/relationships/hyperlink" Target="http://www.bps.dti.gov.ph"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1845-31E3-4C7C-9FAE-792B371E4C1E}">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2024-08-16T08:10:00Z</dcterms:created>
  <dcterms:modified xsi:type="dcterms:W3CDTF">2024-08-16T08:18:00Z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