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1084" w14:textId="77777777" w:rsidR="009239F7" w:rsidRPr="002F6A28" w:rsidRDefault="00035C28" w:rsidP="002F6A28">
      <w:pPr>
        <w:pStyle w:val="Title"/>
        <w:rPr>
          <w:caps w:val="0"/>
          <w:kern w:val="0"/>
        </w:rPr>
      </w:pPr>
      <w:r w:rsidRPr="002F6A28">
        <w:rPr>
          <w:caps w:val="0"/>
          <w:kern w:val="0"/>
        </w:rPr>
        <w:t>NOTIFICATION</w:t>
      </w:r>
    </w:p>
    <w:p w14:paraId="1BB583DA" w14:textId="77777777" w:rsidR="009239F7" w:rsidRPr="002F6A28" w:rsidRDefault="00035C28" w:rsidP="002F6A28">
      <w:pPr>
        <w:jc w:val="center"/>
      </w:pPr>
      <w:r w:rsidRPr="002F6A28">
        <w:t>The following notification is being circulated in accordance with Article 10.6</w:t>
      </w:r>
    </w:p>
    <w:p w14:paraId="1D900B4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64B3A" w14:paraId="0DFFFA4C" w14:textId="77777777" w:rsidTr="0069259F">
        <w:tc>
          <w:tcPr>
            <w:tcW w:w="713" w:type="dxa"/>
            <w:tcBorders>
              <w:bottom w:val="single" w:sz="6" w:space="0" w:color="auto"/>
            </w:tcBorders>
            <w:shd w:val="clear" w:color="auto" w:fill="auto"/>
          </w:tcPr>
          <w:p w14:paraId="3A0C73E9" w14:textId="77777777" w:rsidR="00F85C99" w:rsidRPr="002F6A28" w:rsidRDefault="00035C28" w:rsidP="002F6A28">
            <w:pPr>
              <w:spacing w:before="120" w:after="120"/>
              <w:jc w:val="left"/>
            </w:pPr>
            <w:r w:rsidRPr="002F6A28">
              <w:rPr>
                <w:b/>
              </w:rPr>
              <w:t>1.</w:t>
            </w:r>
          </w:p>
        </w:tc>
        <w:tc>
          <w:tcPr>
            <w:tcW w:w="8546" w:type="dxa"/>
            <w:tcBorders>
              <w:bottom w:val="single" w:sz="6" w:space="0" w:color="auto"/>
            </w:tcBorders>
            <w:shd w:val="clear" w:color="auto" w:fill="auto"/>
          </w:tcPr>
          <w:p w14:paraId="0AC78D6F" w14:textId="77777777" w:rsidR="00F85C99" w:rsidRPr="002F6A28" w:rsidRDefault="00035C28" w:rsidP="00C805B6">
            <w:pPr>
              <w:spacing w:before="120" w:after="120"/>
            </w:pPr>
            <w:r w:rsidRPr="002F6A28">
              <w:rPr>
                <w:b/>
              </w:rPr>
              <w:t>Notifying Member:</w:t>
            </w:r>
            <w:r w:rsidR="00EE3A11" w:rsidRPr="00C92678">
              <w:t xml:space="preserve"> </w:t>
            </w:r>
            <w:r w:rsidR="00EE3A11" w:rsidRPr="00C92678">
              <w:rPr>
                <w:u w:val="single"/>
              </w:rPr>
              <w:t>PHILIPPINES</w:t>
            </w:r>
          </w:p>
          <w:p w14:paraId="2489A25C" w14:textId="77777777" w:rsidR="00D8152D" w:rsidRPr="00C379C8" w:rsidRDefault="00035C28" w:rsidP="00D8152D">
            <w:r w:rsidRPr="002F6A28">
              <w:rPr>
                <w:b/>
              </w:rPr>
              <w:t>If applicable, name of local government involved (Article 3.2 and 7.2):</w:t>
            </w:r>
            <w:r w:rsidR="00EE3A11" w:rsidRPr="00C379C8">
              <w:t xml:space="preserve"> </w:t>
            </w:r>
          </w:p>
          <w:p w14:paraId="4F265E64" w14:textId="77777777" w:rsidR="00EE3A11" w:rsidRPr="00C379C8" w:rsidRDefault="00EE3A11" w:rsidP="002F6A28"/>
        </w:tc>
      </w:tr>
      <w:tr w:rsidR="00864B3A" w14:paraId="6BB195A2" w14:textId="77777777" w:rsidTr="0069259F">
        <w:tc>
          <w:tcPr>
            <w:tcW w:w="713" w:type="dxa"/>
            <w:tcBorders>
              <w:top w:val="single" w:sz="6" w:space="0" w:color="auto"/>
              <w:bottom w:val="single" w:sz="6" w:space="0" w:color="auto"/>
            </w:tcBorders>
            <w:shd w:val="clear" w:color="auto" w:fill="auto"/>
          </w:tcPr>
          <w:p w14:paraId="3031F287" w14:textId="77777777" w:rsidR="00F85C99" w:rsidRPr="002F6A28" w:rsidRDefault="00035C2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31F25F" w14:textId="77777777" w:rsidR="00F85C99" w:rsidRPr="002F6A28" w:rsidRDefault="00035C28" w:rsidP="00155128">
            <w:pPr>
              <w:spacing w:before="120" w:after="120"/>
            </w:pPr>
            <w:r w:rsidRPr="002F6A28">
              <w:rPr>
                <w:b/>
              </w:rPr>
              <w:t>Agency responsible:</w:t>
            </w:r>
            <w:r w:rsidR="00EE3A11" w:rsidRPr="00C379C8">
              <w:t xml:space="preserve"> </w:t>
            </w:r>
          </w:p>
          <w:p w14:paraId="222BEB5F" w14:textId="77777777" w:rsidR="00EE3A11" w:rsidRPr="00C379C8" w:rsidRDefault="00035C28" w:rsidP="00155128">
            <w:r w:rsidRPr="00C379C8">
              <w:t>DR. VALERIANO V. TIMBANG, JR.</w:t>
            </w:r>
          </w:p>
          <w:p w14:paraId="09F17295" w14:textId="77777777" w:rsidR="00EE3A11" w:rsidRPr="00C379C8" w:rsidRDefault="00035C28" w:rsidP="00155128">
            <w:r w:rsidRPr="00C379C8">
              <w:t>OIC-Director IV</w:t>
            </w:r>
          </w:p>
          <w:p w14:paraId="0EC57428" w14:textId="77777777" w:rsidR="00EE3A11" w:rsidRPr="00C379C8" w:rsidRDefault="00035C28" w:rsidP="00155128">
            <w:r w:rsidRPr="00C379C8">
              <w:t>Center for Device Regulation, Radiation Health and Research</w:t>
            </w:r>
          </w:p>
          <w:p w14:paraId="4805D495" w14:textId="77777777" w:rsidR="00EE3A11" w:rsidRPr="00C379C8" w:rsidRDefault="00035C28" w:rsidP="00155128">
            <w:r w:rsidRPr="00C379C8">
              <w:t>Food and Drug Administration</w:t>
            </w:r>
          </w:p>
          <w:p w14:paraId="22B93EDC" w14:textId="77777777" w:rsidR="00EE3A11" w:rsidRPr="00C379C8" w:rsidRDefault="00035C28" w:rsidP="00155128">
            <w:r w:rsidRPr="00C379C8">
              <w:t>DEPARTMENT OF HEALTH</w:t>
            </w:r>
          </w:p>
          <w:p w14:paraId="37AD3286" w14:textId="77777777" w:rsidR="00EE3A11" w:rsidRPr="00035C28" w:rsidRDefault="00035C28" w:rsidP="00155128">
            <w:pPr>
              <w:rPr>
                <w:lang w:val="fr-CH"/>
              </w:rPr>
            </w:pPr>
            <w:r w:rsidRPr="00035C28">
              <w:rPr>
                <w:lang w:val="fr-CH"/>
              </w:rPr>
              <w:t xml:space="preserve">Email: </w:t>
            </w:r>
            <w:hyperlink r:id="rId9" w:history="1">
              <w:r w:rsidRPr="00035C28">
                <w:rPr>
                  <w:color w:val="0000FF"/>
                  <w:u w:val="single"/>
                  <w:lang w:val="fr-CH"/>
                </w:rPr>
                <w:t>cdrrhr@fda.gov.ph</w:t>
              </w:r>
            </w:hyperlink>
            <w:r w:rsidRPr="00035C28">
              <w:rPr>
                <w:lang w:val="fr-CH"/>
              </w:rPr>
              <w:t xml:space="preserve">; </w:t>
            </w:r>
            <w:hyperlink r:id="rId10" w:history="1">
              <w:r w:rsidRPr="00035C28">
                <w:rPr>
                  <w:color w:val="0000FF"/>
                  <w:u w:val="single"/>
                  <w:lang w:val="fr-CH"/>
                </w:rPr>
                <w:t>cdrrhr.rrd@fda.gov.ph</w:t>
              </w:r>
            </w:hyperlink>
            <w:r w:rsidRPr="00035C28">
              <w:rPr>
                <w:lang w:val="fr-CH"/>
              </w:rPr>
              <w:t xml:space="preserve">; </w:t>
            </w:r>
            <w:hyperlink r:id="rId11" w:history="1">
              <w:r w:rsidRPr="00035C28">
                <w:rPr>
                  <w:color w:val="0000FF"/>
                  <w:u w:val="single"/>
                  <w:lang w:val="fr-CH"/>
                </w:rPr>
                <w:t>BPS@dti.gov.ph</w:t>
              </w:r>
            </w:hyperlink>
            <w:r w:rsidRPr="00035C28">
              <w:rPr>
                <w:lang w:val="fr-CH"/>
              </w:rPr>
              <w:t xml:space="preserve">; </w:t>
            </w:r>
            <w:hyperlink r:id="rId12" w:history="1">
              <w:r w:rsidRPr="00035C28">
                <w:rPr>
                  <w:color w:val="0000FF"/>
                  <w:u w:val="single"/>
                  <w:lang w:val="fr-CH"/>
                </w:rPr>
                <w:t>BPS.SMD@dti.gov.ph</w:t>
              </w:r>
            </w:hyperlink>
          </w:p>
          <w:p w14:paraId="0A7805CA" w14:textId="77777777" w:rsidR="00EE3A11" w:rsidRPr="00C379C8" w:rsidRDefault="00035C28" w:rsidP="00155128">
            <w:pPr>
              <w:spacing w:after="120"/>
            </w:pPr>
            <w:r w:rsidRPr="00C379C8">
              <w:t>www.fda.gov.ph</w:t>
            </w:r>
          </w:p>
          <w:p w14:paraId="3982D852" w14:textId="77777777" w:rsidR="00F85C99" w:rsidRPr="002F6A28" w:rsidRDefault="00035C28"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864B3A" w14:paraId="7C1ABD43" w14:textId="77777777" w:rsidTr="0069259F">
        <w:tc>
          <w:tcPr>
            <w:tcW w:w="713" w:type="dxa"/>
            <w:tcBorders>
              <w:top w:val="single" w:sz="6" w:space="0" w:color="auto"/>
              <w:bottom w:val="single" w:sz="6" w:space="0" w:color="auto"/>
            </w:tcBorders>
            <w:shd w:val="clear" w:color="auto" w:fill="auto"/>
          </w:tcPr>
          <w:p w14:paraId="16C64B82" w14:textId="77777777" w:rsidR="00F85C99" w:rsidRPr="002F6A28" w:rsidRDefault="00035C2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04B842E" w14:textId="77777777" w:rsidR="00F85C99" w:rsidRPr="0058336F" w:rsidRDefault="00035C28"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864B3A" w14:paraId="3C0B8D39" w14:textId="77777777" w:rsidTr="0069259F">
        <w:tc>
          <w:tcPr>
            <w:tcW w:w="713" w:type="dxa"/>
            <w:tcBorders>
              <w:top w:val="single" w:sz="6" w:space="0" w:color="auto"/>
              <w:bottom w:val="single" w:sz="6" w:space="0" w:color="auto"/>
            </w:tcBorders>
            <w:shd w:val="clear" w:color="auto" w:fill="auto"/>
          </w:tcPr>
          <w:p w14:paraId="28DBAA67" w14:textId="77777777" w:rsidR="00F85C99" w:rsidRPr="002F6A28" w:rsidRDefault="00035C2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E24FD06" w14:textId="77777777" w:rsidR="00F85C99" w:rsidRPr="002F6A28" w:rsidRDefault="00035C28"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 Apparatus based on the use of X-rays, whether or not for medical, surgical, dental or veterinary uses, including radiography or radiotherapy apparatus: (HS code(s): 90221); Radiation protection (ICS code(s): 13.280)</w:t>
            </w:r>
          </w:p>
        </w:tc>
      </w:tr>
      <w:tr w:rsidR="00864B3A" w14:paraId="61FA3578" w14:textId="77777777" w:rsidTr="0069259F">
        <w:tc>
          <w:tcPr>
            <w:tcW w:w="713" w:type="dxa"/>
            <w:tcBorders>
              <w:top w:val="single" w:sz="6" w:space="0" w:color="auto"/>
              <w:bottom w:val="single" w:sz="6" w:space="0" w:color="auto"/>
            </w:tcBorders>
            <w:shd w:val="clear" w:color="auto" w:fill="auto"/>
          </w:tcPr>
          <w:p w14:paraId="22358678" w14:textId="77777777" w:rsidR="00F85C99" w:rsidRPr="002F6A28" w:rsidRDefault="00035C2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A747D5C" w14:textId="77777777" w:rsidR="00F85C99" w:rsidRPr="002F6A28" w:rsidRDefault="00035C28" w:rsidP="002F6A28">
            <w:pPr>
              <w:spacing w:before="120" w:after="120"/>
            </w:pPr>
            <w:r w:rsidRPr="002F6A28">
              <w:rPr>
                <w:b/>
              </w:rPr>
              <w:t>Title, number of pages and language(s) of the notified document:</w:t>
            </w:r>
            <w:r w:rsidR="00EE3A11" w:rsidRPr="00C379C8">
              <w:t xml:space="preserve"> Amendment to Administrative Order (AO) 2013-0031 entitled "Requirements for the Operation of Therapeutic X-ray Facility Utilizing Medical Linear Accelerators"; (8 page(s), in English)</w:t>
            </w:r>
          </w:p>
        </w:tc>
      </w:tr>
      <w:tr w:rsidR="00864B3A" w14:paraId="5D178A52" w14:textId="77777777" w:rsidTr="0069259F">
        <w:tc>
          <w:tcPr>
            <w:tcW w:w="713" w:type="dxa"/>
            <w:tcBorders>
              <w:top w:val="single" w:sz="6" w:space="0" w:color="auto"/>
              <w:bottom w:val="single" w:sz="6" w:space="0" w:color="auto"/>
            </w:tcBorders>
            <w:shd w:val="clear" w:color="auto" w:fill="auto"/>
          </w:tcPr>
          <w:p w14:paraId="56E230F5" w14:textId="77777777" w:rsidR="00F85C99" w:rsidRPr="002F6A28" w:rsidRDefault="00035C2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E7D0437" w14:textId="77777777" w:rsidR="00F85C99" w:rsidRPr="002F6A28" w:rsidRDefault="00035C28" w:rsidP="002F6A28">
            <w:pPr>
              <w:spacing w:before="120" w:after="120"/>
              <w:rPr>
                <w:b/>
              </w:rPr>
            </w:pPr>
            <w:r w:rsidRPr="002F6A28">
              <w:rPr>
                <w:b/>
              </w:rPr>
              <w:t>Description of content:</w:t>
            </w:r>
            <w:r w:rsidR="00FE448B" w:rsidRPr="00C379C8">
              <w:t xml:space="preserve"> Upon review of the implementation of the A.O. No. 2013-0031, many therapeutic x-ray facilities were not able to comply with the manpower requirements. Additionally, several dedicated radiation generators used in radiotherapy were also made available over the past years. Hence, in order to ensure compliance with the manpower requirement and to keep abreast with the emerging technologies, current provisions of A.O. 2013-0031 shall be made.</w:t>
            </w:r>
          </w:p>
        </w:tc>
      </w:tr>
      <w:tr w:rsidR="00864B3A" w14:paraId="60FEC2B8" w14:textId="77777777" w:rsidTr="0069259F">
        <w:tc>
          <w:tcPr>
            <w:tcW w:w="713" w:type="dxa"/>
            <w:tcBorders>
              <w:top w:val="single" w:sz="6" w:space="0" w:color="auto"/>
              <w:bottom w:val="single" w:sz="6" w:space="0" w:color="auto"/>
            </w:tcBorders>
            <w:shd w:val="clear" w:color="auto" w:fill="auto"/>
          </w:tcPr>
          <w:p w14:paraId="6B224B8C" w14:textId="77777777" w:rsidR="00F85C99" w:rsidRPr="002F6A28" w:rsidRDefault="00035C2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DB918F2" w14:textId="77777777" w:rsidR="00F85C99" w:rsidRPr="002F6A28" w:rsidRDefault="00035C28" w:rsidP="002F6A28">
            <w:pPr>
              <w:spacing w:before="120" w:after="120"/>
              <w:rPr>
                <w:b/>
              </w:rPr>
            </w:pPr>
            <w:r w:rsidRPr="002F6A28">
              <w:rPr>
                <w:b/>
              </w:rPr>
              <w:t>Objective and rationale, including the nature of urgent problems where applicable:</w:t>
            </w:r>
            <w:r w:rsidR="00EE3A11" w:rsidRPr="00C379C8">
              <w:t xml:space="preserve"> This amendment aims to address the non-compliance of most therapeutic x-ray facilities with the manpower requirements. This also aims to accommodate dedicated radiation generators that are not yet included in the current regulation.</w:t>
            </w:r>
          </w:p>
        </w:tc>
      </w:tr>
      <w:tr w:rsidR="00864B3A" w14:paraId="756BC8B0" w14:textId="77777777" w:rsidTr="0069259F">
        <w:tc>
          <w:tcPr>
            <w:tcW w:w="713" w:type="dxa"/>
            <w:tcBorders>
              <w:top w:val="single" w:sz="6" w:space="0" w:color="auto"/>
              <w:bottom w:val="single" w:sz="6" w:space="0" w:color="auto"/>
            </w:tcBorders>
            <w:shd w:val="clear" w:color="auto" w:fill="auto"/>
          </w:tcPr>
          <w:p w14:paraId="2880FFA3" w14:textId="77777777" w:rsidR="00F85C99" w:rsidRPr="002F6A28" w:rsidRDefault="00035C2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7DBCE2D" w14:textId="77777777" w:rsidR="00086AF5" w:rsidRPr="00086AF5" w:rsidRDefault="00035C28" w:rsidP="007F13E8">
            <w:pPr>
              <w:spacing w:before="120" w:after="120"/>
              <w:rPr>
                <w:bCs/>
              </w:rPr>
            </w:pPr>
            <w:r w:rsidRPr="002F6A28">
              <w:rPr>
                <w:b/>
              </w:rPr>
              <w:t>Relevant documents:</w:t>
            </w:r>
            <w:r w:rsidR="00EE3A11" w:rsidRPr="002F6A28">
              <w:t xml:space="preserve"> </w:t>
            </w:r>
          </w:p>
          <w:p w14:paraId="46819CDE" w14:textId="77777777" w:rsidR="00EE3A11" w:rsidRPr="002F6A28" w:rsidRDefault="00035C28" w:rsidP="007F13E8">
            <w:pPr>
              <w:spacing w:before="120" w:after="120"/>
            </w:pPr>
            <w:r w:rsidRPr="002F6A28">
              <w:lastRenderedPageBreak/>
              <w:t>DOH Administrative Order No. 2013-0013 or the Requirements for the Operation of Therapeutic X-ray Facilitity Utilizing Medical Linear Accelerators</w:t>
            </w:r>
          </w:p>
        </w:tc>
      </w:tr>
      <w:tr w:rsidR="00864B3A" w14:paraId="5F658CAC" w14:textId="77777777" w:rsidTr="00AE6CC8">
        <w:trPr>
          <w:cantSplit/>
        </w:trPr>
        <w:tc>
          <w:tcPr>
            <w:tcW w:w="713" w:type="dxa"/>
            <w:tcBorders>
              <w:top w:val="single" w:sz="6" w:space="0" w:color="auto"/>
              <w:bottom w:val="single" w:sz="6" w:space="0" w:color="auto"/>
            </w:tcBorders>
            <w:shd w:val="clear" w:color="auto" w:fill="auto"/>
          </w:tcPr>
          <w:p w14:paraId="42FEF230" w14:textId="77777777" w:rsidR="00EE3A11" w:rsidRPr="002F6A28" w:rsidRDefault="00035C2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99DE4CB" w14:textId="77777777" w:rsidR="00EE3A11" w:rsidRPr="002F6A28" w:rsidRDefault="00035C28" w:rsidP="008953C4">
            <w:pPr>
              <w:spacing w:before="120" w:after="120"/>
            </w:pPr>
            <w:r w:rsidRPr="002F6A28">
              <w:rPr>
                <w:b/>
              </w:rPr>
              <w:t>Proposed date of adoption:</w:t>
            </w:r>
            <w:r w:rsidRPr="00C379C8">
              <w:t xml:space="preserve"> Q1 of 2025</w:t>
            </w:r>
          </w:p>
          <w:p w14:paraId="495F12EB" w14:textId="77777777" w:rsidR="00EE3A11" w:rsidRPr="002F6A28" w:rsidRDefault="00035C28" w:rsidP="008953C4">
            <w:pPr>
              <w:spacing w:after="120"/>
            </w:pPr>
            <w:r w:rsidRPr="002F6A28">
              <w:rPr>
                <w:b/>
              </w:rPr>
              <w:t>Proposed date of entry into force:</w:t>
            </w:r>
            <w:r w:rsidRPr="00C379C8">
              <w:t xml:space="preserve"> 15 days after the publication</w:t>
            </w:r>
          </w:p>
        </w:tc>
      </w:tr>
      <w:tr w:rsidR="00864B3A" w14:paraId="0A18AC52" w14:textId="77777777" w:rsidTr="0069259F">
        <w:tc>
          <w:tcPr>
            <w:tcW w:w="713" w:type="dxa"/>
            <w:tcBorders>
              <w:top w:val="single" w:sz="6" w:space="0" w:color="auto"/>
              <w:bottom w:val="single" w:sz="6" w:space="0" w:color="auto"/>
            </w:tcBorders>
            <w:shd w:val="clear" w:color="auto" w:fill="auto"/>
          </w:tcPr>
          <w:p w14:paraId="55D29161" w14:textId="77777777" w:rsidR="00F85C99" w:rsidRPr="002F6A28" w:rsidRDefault="00035C2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A20097D" w14:textId="77777777" w:rsidR="00F85C99" w:rsidRPr="002F6A28" w:rsidRDefault="00035C28" w:rsidP="002F6A28">
            <w:pPr>
              <w:spacing w:before="120" w:after="120"/>
            </w:pPr>
            <w:r w:rsidRPr="002F6A28">
              <w:rPr>
                <w:b/>
              </w:rPr>
              <w:t>Final date for comments:</w:t>
            </w:r>
            <w:r w:rsidR="00EE3A11" w:rsidRPr="00C379C8">
              <w:t xml:space="preserve"> 60 days from notification</w:t>
            </w:r>
          </w:p>
        </w:tc>
      </w:tr>
      <w:tr w:rsidR="00864B3A" w14:paraId="245A18ED" w14:textId="77777777" w:rsidTr="0069259F">
        <w:tc>
          <w:tcPr>
            <w:tcW w:w="713" w:type="dxa"/>
            <w:tcBorders>
              <w:top w:val="single" w:sz="6" w:space="0" w:color="auto"/>
            </w:tcBorders>
            <w:shd w:val="clear" w:color="auto" w:fill="auto"/>
          </w:tcPr>
          <w:p w14:paraId="6F978A32" w14:textId="77777777" w:rsidR="00F85C99" w:rsidRPr="002F6A28" w:rsidRDefault="00035C2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39D9A26" w14:textId="77777777" w:rsidR="00F85C99" w:rsidRPr="002F6A28" w:rsidRDefault="00035C28"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02F728D" w14:textId="77777777" w:rsidR="00EE3A11" w:rsidRPr="00A12DDE" w:rsidRDefault="00035C28" w:rsidP="00B16145">
            <w:pPr>
              <w:keepNext/>
              <w:keepLines/>
              <w:rPr>
                <w:bCs/>
              </w:rPr>
            </w:pPr>
            <w:r w:rsidRPr="00A12DDE">
              <w:rPr>
                <w:bCs/>
              </w:rPr>
              <w:t>Mr. Neil P. Catajay</w:t>
            </w:r>
          </w:p>
          <w:p w14:paraId="674A87C0" w14:textId="77777777" w:rsidR="00EE3A11" w:rsidRPr="00A12DDE" w:rsidRDefault="00035C28" w:rsidP="00B16145">
            <w:pPr>
              <w:keepNext/>
              <w:keepLines/>
              <w:rPr>
                <w:bCs/>
              </w:rPr>
            </w:pPr>
            <w:r w:rsidRPr="00A12DDE">
              <w:rPr>
                <w:bCs/>
              </w:rPr>
              <w:t>Director</w:t>
            </w:r>
          </w:p>
          <w:p w14:paraId="3146CCC2" w14:textId="77777777" w:rsidR="00EE3A11" w:rsidRPr="00A12DDE" w:rsidRDefault="00035C28" w:rsidP="00B16145">
            <w:pPr>
              <w:keepNext/>
              <w:keepLines/>
              <w:rPr>
                <w:bCs/>
              </w:rPr>
            </w:pPr>
            <w:r w:rsidRPr="00A12DDE">
              <w:rPr>
                <w:bCs/>
              </w:rPr>
              <w:t>Bureau of Philippine Standards</w:t>
            </w:r>
          </w:p>
          <w:p w14:paraId="0429F98F" w14:textId="77777777" w:rsidR="00EE3A11" w:rsidRPr="00A12DDE" w:rsidRDefault="00035C28" w:rsidP="00B16145">
            <w:pPr>
              <w:keepNext/>
              <w:keepLines/>
              <w:rPr>
                <w:bCs/>
              </w:rPr>
            </w:pPr>
            <w:r w:rsidRPr="00A12DDE">
              <w:rPr>
                <w:bCs/>
              </w:rPr>
              <w:t>Department of Trade and Industry</w:t>
            </w:r>
          </w:p>
          <w:p w14:paraId="59579693" w14:textId="77777777" w:rsidR="00EE3A11" w:rsidRPr="00A12DDE" w:rsidRDefault="00035C28" w:rsidP="00B16145">
            <w:pPr>
              <w:keepNext/>
              <w:keepLines/>
              <w:rPr>
                <w:bCs/>
              </w:rPr>
            </w:pPr>
            <w:r w:rsidRPr="00A12DDE">
              <w:rPr>
                <w:bCs/>
              </w:rPr>
              <w:t>3F Trade and Industry Building</w:t>
            </w:r>
          </w:p>
          <w:p w14:paraId="10386504" w14:textId="77777777" w:rsidR="00EE3A11" w:rsidRPr="00A12DDE" w:rsidRDefault="00035C28" w:rsidP="00B16145">
            <w:pPr>
              <w:keepNext/>
              <w:keepLines/>
              <w:rPr>
                <w:bCs/>
              </w:rPr>
            </w:pPr>
            <w:r w:rsidRPr="00A12DDE">
              <w:rPr>
                <w:bCs/>
              </w:rPr>
              <w:t>361 Sen. Gil Puyat Avenue</w:t>
            </w:r>
          </w:p>
          <w:p w14:paraId="5E87F53C" w14:textId="77777777" w:rsidR="00EE3A11" w:rsidRPr="00A12DDE" w:rsidRDefault="00035C28" w:rsidP="00B16145">
            <w:pPr>
              <w:keepNext/>
              <w:keepLines/>
              <w:rPr>
                <w:bCs/>
              </w:rPr>
            </w:pPr>
            <w:r w:rsidRPr="00A12DDE">
              <w:rPr>
                <w:bCs/>
              </w:rPr>
              <w:t>Makati City</w:t>
            </w:r>
          </w:p>
          <w:p w14:paraId="20D7F423" w14:textId="77777777" w:rsidR="00EE3A11" w:rsidRPr="00A12DDE" w:rsidRDefault="00035C28" w:rsidP="00B16145">
            <w:pPr>
              <w:keepNext/>
              <w:keepLines/>
              <w:rPr>
                <w:bCs/>
              </w:rPr>
            </w:pPr>
            <w:r w:rsidRPr="00A12DDE">
              <w:rPr>
                <w:bCs/>
              </w:rPr>
              <w:t>Philippines</w:t>
            </w:r>
          </w:p>
          <w:p w14:paraId="17BDA76D" w14:textId="77777777" w:rsidR="00EE3A11" w:rsidRPr="00A12DDE" w:rsidRDefault="00035C28" w:rsidP="00B16145">
            <w:pPr>
              <w:keepNext/>
              <w:keepLines/>
              <w:rPr>
                <w:bCs/>
              </w:rPr>
            </w:pPr>
            <w:r w:rsidRPr="00A12DDE">
              <w:rPr>
                <w:bCs/>
              </w:rPr>
              <w:t>1200</w:t>
            </w:r>
          </w:p>
          <w:p w14:paraId="61CCC9BA" w14:textId="77777777" w:rsidR="00EE3A11" w:rsidRPr="00A12DDE" w:rsidRDefault="00035C28" w:rsidP="00B16145">
            <w:pPr>
              <w:keepNext/>
              <w:keepLines/>
              <w:rPr>
                <w:bCs/>
              </w:rPr>
            </w:pPr>
            <w:r w:rsidRPr="00A12DDE">
              <w:rPr>
                <w:bCs/>
              </w:rPr>
              <w:t>Tel: (632) 751 4700; (632) 7913128</w:t>
            </w:r>
          </w:p>
          <w:p w14:paraId="0863C934" w14:textId="77777777" w:rsidR="00EE3A11" w:rsidRPr="00A12DDE" w:rsidRDefault="00035C28" w:rsidP="00B16145">
            <w:pPr>
              <w:keepNext/>
              <w:keepLines/>
              <w:rPr>
                <w:bCs/>
              </w:rPr>
            </w:pPr>
            <w:r w:rsidRPr="00A12DDE">
              <w:rPr>
                <w:bCs/>
              </w:rPr>
              <w:t xml:space="preserve">Email: </w:t>
            </w:r>
            <w:hyperlink r:id="rId13" w:history="1">
              <w:r w:rsidRPr="00A12DDE">
                <w:rPr>
                  <w:bCs/>
                  <w:color w:val="0000FF"/>
                  <w:u w:val="single"/>
                </w:rPr>
                <w:t>bps@dti.gov.ph</w:t>
              </w:r>
            </w:hyperlink>
          </w:p>
          <w:p w14:paraId="772A8131" w14:textId="77777777" w:rsidR="00EE3A11" w:rsidRPr="00A12DDE" w:rsidRDefault="00035C28" w:rsidP="00B16145">
            <w:pPr>
              <w:keepNext/>
              <w:keepLines/>
              <w:rPr>
                <w:bCs/>
              </w:rPr>
            </w:pPr>
            <w:r w:rsidRPr="00A12DDE">
              <w:rPr>
                <w:bCs/>
              </w:rPr>
              <w:t xml:space="preserve">Website: </w:t>
            </w:r>
            <w:hyperlink r:id="rId14" w:tgtFrame="_blank" w:history="1">
              <w:r w:rsidRPr="00A12DDE">
                <w:rPr>
                  <w:bCs/>
                  <w:color w:val="0000FF"/>
                  <w:u w:val="single"/>
                </w:rPr>
                <w:t>http://www.bps.dti.gov.ph</w:t>
              </w:r>
            </w:hyperlink>
          </w:p>
          <w:p w14:paraId="34AB2292" w14:textId="77777777" w:rsidR="00EE3A11" w:rsidRPr="00A12DDE" w:rsidRDefault="00667C2C" w:rsidP="00B16145">
            <w:pPr>
              <w:keepNext/>
              <w:keepLines/>
              <w:pBdr>
                <w:top w:val="none" w:sz="0" w:space="4" w:color="auto"/>
              </w:pBdr>
              <w:spacing w:after="120"/>
              <w:rPr>
                <w:bCs/>
              </w:rPr>
            </w:pPr>
            <w:hyperlink r:id="rId15" w:tgtFrame="_blank" w:history="1">
              <w:r w:rsidR="00035C28" w:rsidRPr="00A12DDE">
                <w:rPr>
                  <w:bCs/>
                  <w:color w:val="0000FF"/>
                  <w:u w:val="single"/>
                </w:rPr>
                <w:t>https://members.wto.org/crnattachments/2024/TBT/PHL/24_05203_00_e.pdf</w:t>
              </w:r>
            </w:hyperlink>
          </w:p>
        </w:tc>
      </w:tr>
    </w:tbl>
    <w:p w14:paraId="2F7B066E"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CCB5" w14:textId="77777777" w:rsidR="00035C28" w:rsidRDefault="00035C28">
      <w:r>
        <w:separator/>
      </w:r>
    </w:p>
  </w:endnote>
  <w:endnote w:type="continuationSeparator" w:id="0">
    <w:p w14:paraId="2248404A" w14:textId="77777777" w:rsidR="00035C28" w:rsidRDefault="0003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3CD5" w14:textId="77777777" w:rsidR="009239F7" w:rsidRPr="002F6A28" w:rsidRDefault="00035C2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0529" w14:textId="77777777" w:rsidR="009239F7" w:rsidRPr="002F6A28" w:rsidRDefault="00035C2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BC0D" w14:textId="77777777" w:rsidR="00EE3A11" w:rsidRPr="002F6A28" w:rsidRDefault="00035C2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56F1" w14:textId="77777777" w:rsidR="00035C28" w:rsidRDefault="00035C28">
      <w:r>
        <w:separator/>
      </w:r>
    </w:p>
  </w:footnote>
  <w:footnote w:type="continuationSeparator" w:id="0">
    <w:p w14:paraId="4396A241" w14:textId="77777777" w:rsidR="00035C28" w:rsidRDefault="0003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BC3" w14:textId="77777777" w:rsidR="009239F7" w:rsidRPr="002F6A28" w:rsidRDefault="00035C28" w:rsidP="009239F7">
    <w:pPr>
      <w:pStyle w:val="Header"/>
      <w:pBdr>
        <w:bottom w:val="single" w:sz="4" w:space="1" w:color="auto"/>
      </w:pBdr>
      <w:tabs>
        <w:tab w:val="clear" w:pos="4513"/>
        <w:tab w:val="clear" w:pos="9027"/>
      </w:tabs>
      <w:jc w:val="center"/>
    </w:pPr>
    <w:r w:rsidRPr="002F6A28">
      <w:t>tbtSymbol</w:t>
    </w:r>
  </w:p>
  <w:p w14:paraId="08D10876" w14:textId="77777777" w:rsidR="009239F7" w:rsidRPr="002F6A28" w:rsidRDefault="009239F7" w:rsidP="009239F7">
    <w:pPr>
      <w:pStyle w:val="Header"/>
      <w:pBdr>
        <w:bottom w:val="single" w:sz="4" w:space="1" w:color="auto"/>
      </w:pBdr>
      <w:tabs>
        <w:tab w:val="clear" w:pos="4513"/>
        <w:tab w:val="clear" w:pos="9027"/>
      </w:tabs>
      <w:jc w:val="center"/>
    </w:pPr>
  </w:p>
  <w:p w14:paraId="563E4AA4" w14:textId="77777777" w:rsidR="009239F7" w:rsidRPr="002F6A28" w:rsidRDefault="00035C2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EC2632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B022" w14:textId="77777777" w:rsidR="009239F7" w:rsidRPr="002F6A28" w:rsidRDefault="00035C28" w:rsidP="009239F7">
    <w:pPr>
      <w:pStyle w:val="Header"/>
      <w:pBdr>
        <w:bottom w:val="single" w:sz="4" w:space="1" w:color="auto"/>
      </w:pBdr>
      <w:tabs>
        <w:tab w:val="clear" w:pos="4513"/>
        <w:tab w:val="clear" w:pos="9027"/>
      </w:tabs>
      <w:jc w:val="center"/>
    </w:pPr>
    <w:bookmarkStart w:id="0" w:name="spsSymbolHeader"/>
    <w:r w:rsidRPr="002F6A28">
      <w:t>G/TBT/N/PHL/334</w:t>
    </w:r>
    <w:bookmarkEnd w:id="0"/>
  </w:p>
  <w:p w14:paraId="6A9BC604" w14:textId="77777777" w:rsidR="009239F7" w:rsidRPr="002F6A28" w:rsidRDefault="009239F7" w:rsidP="009239F7">
    <w:pPr>
      <w:pStyle w:val="Header"/>
      <w:pBdr>
        <w:bottom w:val="single" w:sz="4" w:space="1" w:color="auto"/>
      </w:pBdr>
      <w:tabs>
        <w:tab w:val="clear" w:pos="4513"/>
        <w:tab w:val="clear" w:pos="9027"/>
      </w:tabs>
      <w:jc w:val="center"/>
    </w:pPr>
  </w:p>
  <w:p w14:paraId="75087419" w14:textId="77777777" w:rsidR="009239F7" w:rsidRPr="002F6A28" w:rsidRDefault="00035C2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5ACB7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4B3A" w14:paraId="1A04868D" w14:textId="77777777" w:rsidTr="008612A9">
      <w:trPr>
        <w:trHeight w:val="240"/>
        <w:jc w:val="center"/>
      </w:trPr>
      <w:tc>
        <w:tcPr>
          <w:tcW w:w="3794" w:type="dxa"/>
          <w:shd w:val="clear" w:color="auto" w:fill="FFFFFF"/>
          <w:tcMar>
            <w:left w:w="108" w:type="dxa"/>
            <w:right w:w="108" w:type="dxa"/>
          </w:tcMar>
          <w:vAlign w:val="center"/>
        </w:tcPr>
        <w:p w14:paraId="12EB1C2B"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0A44C00" w14:textId="77777777" w:rsidR="00ED54E0" w:rsidRPr="009239F7" w:rsidRDefault="00ED54E0" w:rsidP="00B801E9">
          <w:pPr>
            <w:jc w:val="right"/>
            <w:rPr>
              <w:b/>
              <w:color w:val="FF0000"/>
              <w:szCs w:val="16"/>
            </w:rPr>
          </w:pPr>
        </w:p>
      </w:tc>
    </w:tr>
    <w:bookmarkEnd w:id="1"/>
    <w:tr w:rsidR="00864B3A" w14:paraId="68025E04" w14:textId="77777777" w:rsidTr="008612A9">
      <w:trPr>
        <w:trHeight w:val="213"/>
        <w:jc w:val="center"/>
      </w:trPr>
      <w:tc>
        <w:tcPr>
          <w:tcW w:w="3794" w:type="dxa"/>
          <w:vMerge w:val="restart"/>
          <w:shd w:val="clear" w:color="auto" w:fill="FFFFFF"/>
          <w:tcMar>
            <w:left w:w="0" w:type="dxa"/>
            <w:right w:w="0" w:type="dxa"/>
          </w:tcMar>
        </w:tcPr>
        <w:p w14:paraId="3AAA8DF0" w14:textId="77777777" w:rsidR="00ED54E0" w:rsidRPr="009239F7" w:rsidRDefault="00035C28" w:rsidP="00B801E9">
          <w:pPr>
            <w:jc w:val="left"/>
          </w:pPr>
          <w:r>
            <w:rPr>
              <w:noProof/>
              <w:lang w:eastAsia="en-GB"/>
            </w:rPr>
            <w:drawing>
              <wp:inline distT="0" distB="0" distL="0" distR="0" wp14:anchorId="741E4EA4" wp14:editId="49BBD7C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938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140B4D" w14:textId="77777777" w:rsidR="00ED54E0" w:rsidRPr="009239F7" w:rsidRDefault="00ED54E0" w:rsidP="00B801E9">
          <w:pPr>
            <w:jc w:val="right"/>
            <w:rPr>
              <w:b/>
              <w:szCs w:val="16"/>
            </w:rPr>
          </w:pPr>
        </w:p>
      </w:tc>
    </w:tr>
    <w:tr w:rsidR="00864B3A" w14:paraId="19C79CB0" w14:textId="77777777" w:rsidTr="008612A9">
      <w:trPr>
        <w:trHeight w:val="868"/>
        <w:jc w:val="center"/>
      </w:trPr>
      <w:tc>
        <w:tcPr>
          <w:tcW w:w="3794" w:type="dxa"/>
          <w:vMerge/>
          <w:shd w:val="clear" w:color="auto" w:fill="FFFFFF"/>
          <w:tcMar>
            <w:left w:w="108" w:type="dxa"/>
            <w:right w:w="108" w:type="dxa"/>
          </w:tcMar>
        </w:tcPr>
        <w:p w14:paraId="3DDD9F8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A3D392E" w14:textId="77777777" w:rsidR="009239F7" w:rsidRPr="002F6A28" w:rsidRDefault="00035C28" w:rsidP="00B801E9">
          <w:pPr>
            <w:jc w:val="right"/>
            <w:rPr>
              <w:b/>
              <w:szCs w:val="16"/>
            </w:rPr>
          </w:pPr>
          <w:bookmarkStart w:id="2" w:name="bmkSymbols"/>
          <w:r w:rsidRPr="002F6A28">
            <w:rPr>
              <w:b/>
              <w:szCs w:val="16"/>
            </w:rPr>
            <w:t>G/TBT/N/PHL/334</w:t>
          </w:r>
          <w:bookmarkEnd w:id="2"/>
        </w:p>
      </w:tc>
    </w:tr>
    <w:tr w:rsidR="00864B3A" w14:paraId="1537A4AD" w14:textId="77777777" w:rsidTr="008612A9">
      <w:trPr>
        <w:trHeight w:val="240"/>
        <w:jc w:val="center"/>
      </w:trPr>
      <w:tc>
        <w:tcPr>
          <w:tcW w:w="3794" w:type="dxa"/>
          <w:vMerge/>
          <w:shd w:val="clear" w:color="auto" w:fill="FFFFFF"/>
          <w:tcMar>
            <w:left w:w="108" w:type="dxa"/>
            <w:right w:w="108" w:type="dxa"/>
          </w:tcMar>
          <w:vAlign w:val="center"/>
        </w:tcPr>
        <w:p w14:paraId="19D2D2E6" w14:textId="77777777" w:rsidR="00ED54E0" w:rsidRPr="009239F7" w:rsidRDefault="00ED54E0" w:rsidP="00B801E9"/>
      </w:tc>
      <w:tc>
        <w:tcPr>
          <w:tcW w:w="5448" w:type="dxa"/>
          <w:gridSpan w:val="2"/>
          <w:shd w:val="clear" w:color="auto" w:fill="FFFFFF"/>
          <w:tcMar>
            <w:left w:w="108" w:type="dxa"/>
            <w:right w:w="108" w:type="dxa"/>
          </w:tcMar>
          <w:vAlign w:val="center"/>
        </w:tcPr>
        <w:p w14:paraId="47F1758E" w14:textId="0718CD43" w:rsidR="00ED54E0" w:rsidRPr="009239F7" w:rsidRDefault="00035C28" w:rsidP="00B801E9">
          <w:pPr>
            <w:jc w:val="right"/>
            <w:rPr>
              <w:szCs w:val="16"/>
            </w:rPr>
          </w:pPr>
          <w:bookmarkStart w:id="3" w:name="spsDateDistribution"/>
          <w:bookmarkStart w:id="4" w:name="bmkDate"/>
          <w:bookmarkEnd w:id="3"/>
          <w:bookmarkEnd w:id="4"/>
          <w:r>
            <w:rPr>
              <w:szCs w:val="16"/>
            </w:rPr>
            <w:t>12 August 2024</w:t>
          </w:r>
        </w:p>
      </w:tc>
    </w:tr>
    <w:tr w:rsidR="00864B3A" w14:paraId="15F0F5D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B53D65" w14:textId="15203D24" w:rsidR="00ED54E0" w:rsidRPr="009239F7" w:rsidRDefault="00035C28"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667C2C">
            <w:rPr>
              <w:color w:val="FF0000"/>
              <w:szCs w:val="16"/>
            </w:rPr>
            <w:t>5649</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E00F62D" w14:textId="77777777" w:rsidR="00ED54E0" w:rsidRPr="009239F7" w:rsidRDefault="00035C28"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864B3A" w14:paraId="1D49F98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1301C1" w14:textId="77777777" w:rsidR="00ED54E0" w:rsidRPr="009239F7" w:rsidRDefault="00035C28"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C37371B" w14:textId="77777777" w:rsidR="00ED54E0" w:rsidRPr="002F6A28" w:rsidRDefault="00035C28"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39F6671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B8BC22">
      <w:start w:val="1"/>
      <w:numFmt w:val="decimal"/>
      <w:pStyle w:val="SummaryText"/>
      <w:lvlText w:val="%1."/>
      <w:lvlJc w:val="left"/>
      <w:pPr>
        <w:ind w:left="360" w:hanging="360"/>
      </w:pPr>
    </w:lvl>
    <w:lvl w:ilvl="1" w:tplc="EDC4014A" w:tentative="1">
      <w:start w:val="1"/>
      <w:numFmt w:val="lowerLetter"/>
      <w:lvlText w:val="%2."/>
      <w:lvlJc w:val="left"/>
      <w:pPr>
        <w:ind w:left="1080" w:hanging="360"/>
      </w:pPr>
    </w:lvl>
    <w:lvl w:ilvl="2" w:tplc="EBB8B6CA" w:tentative="1">
      <w:start w:val="1"/>
      <w:numFmt w:val="lowerRoman"/>
      <w:lvlText w:val="%3."/>
      <w:lvlJc w:val="right"/>
      <w:pPr>
        <w:ind w:left="1800" w:hanging="180"/>
      </w:pPr>
    </w:lvl>
    <w:lvl w:ilvl="3" w:tplc="1624A32E" w:tentative="1">
      <w:start w:val="1"/>
      <w:numFmt w:val="decimal"/>
      <w:lvlText w:val="%4."/>
      <w:lvlJc w:val="left"/>
      <w:pPr>
        <w:ind w:left="2520" w:hanging="360"/>
      </w:pPr>
    </w:lvl>
    <w:lvl w:ilvl="4" w:tplc="842E61B8" w:tentative="1">
      <w:start w:val="1"/>
      <w:numFmt w:val="lowerLetter"/>
      <w:lvlText w:val="%5."/>
      <w:lvlJc w:val="left"/>
      <w:pPr>
        <w:ind w:left="3240" w:hanging="360"/>
      </w:pPr>
    </w:lvl>
    <w:lvl w:ilvl="5" w:tplc="664CE5B2" w:tentative="1">
      <w:start w:val="1"/>
      <w:numFmt w:val="lowerRoman"/>
      <w:lvlText w:val="%6."/>
      <w:lvlJc w:val="right"/>
      <w:pPr>
        <w:ind w:left="3960" w:hanging="180"/>
      </w:pPr>
    </w:lvl>
    <w:lvl w:ilvl="6" w:tplc="750E09E8" w:tentative="1">
      <w:start w:val="1"/>
      <w:numFmt w:val="decimal"/>
      <w:lvlText w:val="%7."/>
      <w:lvlJc w:val="left"/>
      <w:pPr>
        <w:ind w:left="4680" w:hanging="360"/>
      </w:pPr>
    </w:lvl>
    <w:lvl w:ilvl="7" w:tplc="8BB65A86" w:tentative="1">
      <w:start w:val="1"/>
      <w:numFmt w:val="lowerLetter"/>
      <w:lvlText w:val="%8."/>
      <w:lvlJc w:val="left"/>
      <w:pPr>
        <w:ind w:left="5400" w:hanging="360"/>
      </w:pPr>
    </w:lvl>
    <w:lvl w:ilvl="8" w:tplc="52AC145C" w:tentative="1">
      <w:start w:val="1"/>
      <w:numFmt w:val="lowerRoman"/>
      <w:lvlText w:val="%9."/>
      <w:lvlJc w:val="right"/>
      <w:pPr>
        <w:ind w:left="6120" w:hanging="180"/>
      </w:pPr>
    </w:lvl>
  </w:abstractNum>
  <w:num w:numId="1" w16cid:durableId="54790232">
    <w:abstractNumId w:val="9"/>
  </w:num>
  <w:num w:numId="2" w16cid:durableId="1255212856">
    <w:abstractNumId w:val="7"/>
  </w:num>
  <w:num w:numId="3" w16cid:durableId="429738193">
    <w:abstractNumId w:val="6"/>
  </w:num>
  <w:num w:numId="4" w16cid:durableId="1640574718">
    <w:abstractNumId w:val="5"/>
  </w:num>
  <w:num w:numId="5" w16cid:durableId="308023327">
    <w:abstractNumId w:val="4"/>
  </w:num>
  <w:num w:numId="6" w16cid:durableId="135805880">
    <w:abstractNumId w:val="12"/>
  </w:num>
  <w:num w:numId="7" w16cid:durableId="1424913351">
    <w:abstractNumId w:val="11"/>
  </w:num>
  <w:num w:numId="8" w16cid:durableId="1086075293">
    <w:abstractNumId w:val="10"/>
  </w:num>
  <w:num w:numId="9" w16cid:durableId="24916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873212">
    <w:abstractNumId w:val="13"/>
  </w:num>
  <w:num w:numId="11" w16cid:durableId="1749307366">
    <w:abstractNumId w:val="8"/>
  </w:num>
  <w:num w:numId="12" w16cid:durableId="1914966972">
    <w:abstractNumId w:val="3"/>
  </w:num>
  <w:num w:numId="13" w16cid:durableId="1090851152">
    <w:abstractNumId w:val="2"/>
  </w:num>
  <w:num w:numId="14" w16cid:durableId="1684163854">
    <w:abstractNumId w:val="1"/>
  </w:num>
  <w:num w:numId="15" w16cid:durableId="143500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5C28"/>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1F50"/>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67C2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7F2F78"/>
    <w:rsid w:val="008055FB"/>
    <w:rsid w:val="00807247"/>
    <w:rsid w:val="00812D1D"/>
    <w:rsid w:val="008159AC"/>
    <w:rsid w:val="00832EE1"/>
    <w:rsid w:val="008378EF"/>
    <w:rsid w:val="00840C2B"/>
    <w:rsid w:val="00860955"/>
    <w:rsid w:val="008612A9"/>
    <w:rsid w:val="00863177"/>
    <w:rsid w:val="00864B3A"/>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8152D"/>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PS@dti.gov.ph"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BPS.SMD@dti.gov.p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PS@dti.gov.ph" TargetMode="External"/><Relationship Id="rId5" Type="http://schemas.openxmlformats.org/officeDocument/2006/relationships/settings" Target="settings.xml"/><Relationship Id="rId15" Type="http://schemas.openxmlformats.org/officeDocument/2006/relationships/hyperlink" Target="https://members.wto.org/crnattachments/2024/TBT/PHL/24_05203_00_e.pdf" TargetMode="External"/><Relationship Id="rId23" Type="http://schemas.openxmlformats.org/officeDocument/2006/relationships/theme" Target="theme/theme1.xml"/><Relationship Id="rId10" Type="http://schemas.openxmlformats.org/officeDocument/2006/relationships/hyperlink" Target="mailto:cdrrhr.rrd@fda.gov.ph"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cdrrhr@fda.gov.ph" TargetMode="External"/><Relationship Id="rId14" Type="http://schemas.openxmlformats.org/officeDocument/2006/relationships/hyperlink" Target="http://www.bps.dti.gov.p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546CCE38-CC6A-4346-99BA-06C623F67E2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2024-08-12T08:54:00Z</dcterms:created>
  <dcterms:modified xsi:type="dcterms:W3CDTF">2024-08-12T09:07:00Z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