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09E3" w14:textId="77777777" w:rsidR="002D78C9" w:rsidRDefault="009C018A" w:rsidP="00DD3DD7">
      <w:pPr>
        <w:pStyle w:val="Titre"/>
      </w:pPr>
      <w:r w:rsidRPr="002F663C">
        <w:t>NOTIFICATION</w:t>
      </w:r>
    </w:p>
    <w:p w14:paraId="3FFF0316" w14:textId="77777777" w:rsidR="002F663C" w:rsidRPr="002F663C" w:rsidRDefault="009C018A" w:rsidP="00DD3DD7">
      <w:pPr>
        <w:pStyle w:val="Title3"/>
      </w:pPr>
      <w:r w:rsidRPr="002F663C">
        <w:t>Addendum</w:t>
      </w:r>
    </w:p>
    <w:p w14:paraId="3526309E" w14:textId="77777777" w:rsidR="002F663C" w:rsidRDefault="009C018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30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Philippines</w:t>
      </w:r>
      <w:bookmarkEnd w:id="1"/>
      <w:bookmarkEnd w:id="2"/>
      <w:r w:rsidRPr="002F663C">
        <w:rPr>
          <w:rFonts w:eastAsia="Calibri" w:cs="Times New Roman"/>
        </w:rPr>
        <w:t>.</w:t>
      </w:r>
    </w:p>
    <w:p w14:paraId="1523FE22" w14:textId="77777777" w:rsidR="001E2E4A" w:rsidRPr="002F663C" w:rsidRDefault="001E2E4A" w:rsidP="001E2E4A">
      <w:pPr>
        <w:rPr>
          <w:rFonts w:eastAsia="Calibri" w:cs="Times New Roman"/>
        </w:rPr>
      </w:pPr>
    </w:p>
    <w:p w14:paraId="20D924F0" w14:textId="77777777" w:rsidR="002F663C" w:rsidRPr="002F663C" w:rsidRDefault="009C018A" w:rsidP="002F663C">
      <w:pPr>
        <w:jc w:val="center"/>
        <w:rPr>
          <w:rFonts w:eastAsia="Calibri" w:cs="Times New Roman"/>
          <w:b/>
        </w:rPr>
      </w:pPr>
      <w:r w:rsidRPr="002F663C">
        <w:rPr>
          <w:rFonts w:eastAsia="Calibri" w:cs="Times New Roman"/>
          <w:b/>
        </w:rPr>
        <w:t>_______________</w:t>
      </w:r>
    </w:p>
    <w:p w14:paraId="456AC2B6" w14:textId="77777777" w:rsidR="002F663C" w:rsidRDefault="002F663C" w:rsidP="002F663C">
      <w:pPr>
        <w:rPr>
          <w:rFonts w:eastAsia="Calibri" w:cs="Times New Roman"/>
        </w:rPr>
      </w:pPr>
    </w:p>
    <w:p w14:paraId="2BBC8A73" w14:textId="77777777" w:rsidR="00C14444" w:rsidRPr="002F663C" w:rsidRDefault="00C14444" w:rsidP="002F663C">
      <w:pPr>
        <w:rPr>
          <w:rFonts w:eastAsia="Calibri" w:cs="Times New Roman"/>
        </w:rPr>
      </w:pPr>
    </w:p>
    <w:p w14:paraId="7B181871" w14:textId="77777777" w:rsidR="002F663C" w:rsidRPr="002F663C" w:rsidRDefault="009C018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Implementation of Abridged and Verification Review Pathways for New Drug, Initial Registration and Post-Approval Changes Applications of Drug Products, including Vaccines and Biologicals</w:t>
      </w:r>
      <w:bookmarkEnd w:id="3"/>
    </w:p>
    <w:p w14:paraId="666EAFD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F2802" w14:paraId="0C572D1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F5DCB90" w14:textId="77777777" w:rsidR="002F663C" w:rsidRPr="002F663C" w:rsidRDefault="009C018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F2802" w14:paraId="37004529" w14:textId="77777777" w:rsidTr="00E9471B">
        <w:tc>
          <w:tcPr>
            <w:tcW w:w="851" w:type="dxa"/>
            <w:shd w:val="clear" w:color="auto" w:fill="auto"/>
          </w:tcPr>
          <w:p w14:paraId="076922F9" w14:textId="77777777" w:rsidR="002F663C" w:rsidRPr="00711F9C" w:rsidRDefault="009C018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76F619A" w14:textId="77777777" w:rsidR="002F663C" w:rsidRPr="002F663C" w:rsidRDefault="009C018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F2802" w14:paraId="433460E6" w14:textId="77777777" w:rsidTr="00E9471B">
        <w:tc>
          <w:tcPr>
            <w:tcW w:w="851" w:type="dxa"/>
            <w:shd w:val="clear" w:color="auto" w:fill="auto"/>
          </w:tcPr>
          <w:p w14:paraId="206A052C" w14:textId="77777777" w:rsidR="002F663C" w:rsidRPr="00711F9C" w:rsidRDefault="009C018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E552335" w14:textId="77777777" w:rsidR="002F663C" w:rsidRPr="002F663C" w:rsidRDefault="009C01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F2802" w14:paraId="508FBC3E" w14:textId="77777777" w:rsidTr="00E9471B">
        <w:tc>
          <w:tcPr>
            <w:tcW w:w="851" w:type="dxa"/>
            <w:shd w:val="clear" w:color="auto" w:fill="auto"/>
          </w:tcPr>
          <w:p w14:paraId="4B763DAE" w14:textId="77777777" w:rsidR="002F663C" w:rsidRPr="00711F9C" w:rsidRDefault="009C018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2292C28" w14:textId="77777777" w:rsidR="002F663C" w:rsidRPr="002F663C" w:rsidRDefault="009C01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17 June 2022</w:t>
            </w:r>
            <w:bookmarkEnd w:id="10"/>
          </w:p>
        </w:tc>
      </w:tr>
      <w:tr w:rsidR="006F2802" w14:paraId="1F36B82B" w14:textId="77777777" w:rsidTr="00E9471B">
        <w:tc>
          <w:tcPr>
            <w:tcW w:w="851" w:type="dxa"/>
            <w:shd w:val="clear" w:color="auto" w:fill="auto"/>
          </w:tcPr>
          <w:p w14:paraId="35357BD4" w14:textId="77777777" w:rsidR="002F663C" w:rsidRPr="00711F9C" w:rsidRDefault="009C018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FDC3DAB" w14:textId="77777777" w:rsidR="002F663C" w:rsidRPr="002F663C" w:rsidRDefault="009C01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This Circular shall take effect fifteen (15) calendar days after publication in one (1) newspaper of general circulation and upon filing with the University of the Philippines, Office of the National Administrative Register (</w:t>
            </w:r>
            <w:proofErr w:type="spellStart"/>
            <w:r w:rsidRPr="002F663C">
              <w:rPr>
                <w:rFonts w:eastAsia="Calibri" w:cs="Times New Roman"/>
              </w:rPr>
              <w:t>ONAR</w:t>
            </w:r>
            <w:proofErr w:type="spellEnd"/>
            <w:r w:rsidRPr="002F663C">
              <w:rPr>
                <w:rFonts w:eastAsia="Calibri" w:cs="Times New Roman"/>
              </w:rPr>
              <w:t>).</w:t>
            </w:r>
            <w:bookmarkEnd w:id="12"/>
          </w:p>
        </w:tc>
      </w:tr>
      <w:tr w:rsidR="006F2802" w14:paraId="24E05124" w14:textId="77777777" w:rsidTr="00E9471B">
        <w:tc>
          <w:tcPr>
            <w:tcW w:w="851" w:type="dxa"/>
            <w:shd w:val="clear" w:color="auto" w:fill="auto"/>
          </w:tcPr>
          <w:p w14:paraId="11440471" w14:textId="77777777" w:rsidR="002F663C" w:rsidRPr="00711F9C" w:rsidRDefault="009C018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96B2D14" w14:textId="77777777" w:rsidR="002F663C" w:rsidRPr="002F663C" w:rsidRDefault="009C018A"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1FAD43CA" w14:textId="77777777" w:rsidR="002F663C" w:rsidRPr="002F663C" w:rsidRDefault="00AD04E3" w:rsidP="00EB7B40">
            <w:pPr>
              <w:rPr>
                <w:rFonts w:eastAsia="Calibri" w:cs="Times New Roman"/>
              </w:rPr>
            </w:pPr>
            <w:hyperlink r:id="rId8" w:tgtFrame="_blank" w:history="1">
              <w:r w:rsidR="009C018A" w:rsidRPr="002F663C">
                <w:rPr>
                  <w:rFonts w:eastAsia="Calibri" w:cs="Times New Roman"/>
                  <w:color w:val="0000FF"/>
                  <w:u w:val="single"/>
                </w:rPr>
                <w:t>https://www.fda.gov.ph/wp-content/uploads/2022/06/FDA-Circular-No.2022-004.pdf</w:t>
              </w:r>
            </w:hyperlink>
          </w:p>
          <w:p w14:paraId="550E6909" w14:textId="77777777" w:rsidR="002F663C" w:rsidRPr="002F663C" w:rsidRDefault="00AD04E3" w:rsidP="00EB7B40">
            <w:pPr>
              <w:spacing w:after="120"/>
              <w:rPr>
                <w:rFonts w:eastAsia="Calibri" w:cs="Times New Roman"/>
              </w:rPr>
            </w:pPr>
            <w:hyperlink r:id="rId9" w:tgtFrame="_blank" w:history="1">
              <w:r w:rsidR="009C018A" w:rsidRPr="002F663C">
                <w:rPr>
                  <w:rFonts w:eastAsia="Calibri" w:cs="Times New Roman"/>
                  <w:color w:val="0000FF"/>
                  <w:u w:val="single"/>
                </w:rPr>
                <w:t>https://members.wto.org/crnattachments/2022/TBT/PHL/final_measure/22_4446_00_e.pdf</w:t>
              </w:r>
            </w:hyperlink>
            <w:bookmarkEnd w:id="15"/>
          </w:p>
        </w:tc>
      </w:tr>
      <w:tr w:rsidR="006F2802" w14:paraId="4801443E" w14:textId="77777777" w:rsidTr="00E9471B">
        <w:tc>
          <w:tcPr>
            <w:tcW w:w="851" w:type="dxa"/>
            <w:shd w:val="clear" w:color="auto" w:fill="auto"/>
          </w:tcPr>
          <w:p w14:paraId="4C95A7DF" w14:textId="77777777" w:rsidR="002F663C" w:rsidRPr="00711F9C" w:rsidRDefault="009C018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455EF07" w14:textId="77777777" w:rsidR="002F663C" w:rsidRPr="002F663C" w:rsidRDefault="009C018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FBFB14B" w14:textId="77777777" w:rsidR="002F663C" w:rsidRPr="002F663C" w:rsidRDefault="009C018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F2802" w14:paraId="157652EA" w14:textId="77777777" w:rsidTr="00E9471B">
        <w:tc>
          <w:tcPr>
            <w:tcW w:w="851" w:type="dxa"/>
            <w:shd w:val="clear" w:color="auto" w:fill="auto"/>
          </w:tcPr>
          <w:p w14:paraId="73A3C8A0" w14:textId="77777777" w:rsidR="002F663C" w:rsidRPr="00711F9C" w:rsidRDefault="009C018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D54949D" w14:textId="77777777" w:rsidR="002F663C" w:rsidRPr="002F663C" w:rsidRDefault="009C018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0D639DA" w14:textId="77777777" w:rsidR="002F663C" w:rsidRPr="002F663C" w:rsidRDefault="009C018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F2802" w14:paraId="2736692C" w14:textId="77777777" w:rsidTr="00E9471B">
        <w:tc>
          <w:tcPr>
            <w:tcW w:w="851" w:type="dxa"/>
            <w:shd w:val="clear" w:color="auto" w:fill="auto"/>
          </w:tcPr>
          <w:p w14:paraId="77579201" w14:textId="77777777" w:rsidR="002F663C" w:rsidRPr="00711F9C" w:rsidRDefault="009C018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58916A3" w14:textId="77777777" w:rsidR="002F663C" w:rsidRPr="002F663C" w:rsidRDefault="009C018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F2802" w14:paraId="36AEF080" w14:textId="77777777" w:rsidTr="00E9471B">
        <w:tc>
          <w:tcPr>
            <w:tcW w:w="851" w:type="dxa"/>
            <w:tcBorders>
              <w:bottom w:val="double" w:sz="4" w:space="0" w:color="auto"/>
            </w:tcBorders>
            <w:shd w:val="clear" w:color="auto" w:fill="auto"/>
          </w:tcPr>
          <w:p w14:paraId="6D6D7D7F" w14:textId="77777777" w:rsidR="002F663C" w:rsidRPr="00711F9C" w:rsidRDefault="009C018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C745A0A" w14:textId="77777777" w:rsidR="002F663C" w:rsidRPr="002F663C" w:rsidRDefault="009C018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04D212F" w14:textId="77777777" w:rsidR="002F663C" w:rsidRPr="002F663C" w:rsidRDefault="002F663C" w:rsidP="002F663C">
      <w:pPr>
        <w:jc w:val="left"/>
        <w:rPr>
          <w:rFonts w:eastAsia="Calibri" w:cs="Times New Roman"/>
          <w:highlight w:val="yellow"/>
        </w:rPr>
      </w:pPr>
    </w:p>
    <w:p w14:paraId="59FEFB3D" w14:textId="77777777" w:rsidR="003971FF" w:rsidRPr="007F6EA2" w:rsidRDefault="009C018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bookmarkEnd w:id="26"/>
      <w:r>
        <w:rPr>
          <w:rFonts w:eastAsia="Calibri" w:cs="Times New Roman"/>
          <w:szCs w:val="18"/>
        </w:rPr>
        <w:t>-</w:t>
      </w:r>
    </w:p>
    <w:p w14:paraId="25F9340B" w14:textId="77777777" w:rsidR="006C5A96" w:rsidRDefault="009C018A" w:rsidP="006C5A96">
      <w:pPr>
        <w:jc w:val="center"/>
        <w:rPr>
          <w:b/>
        </w:rPr>
      </w:pPr>
      <w:r w:rsidRPr="003971FF">
        <w:rPr>
          <w:b/>
        </w:rPr>
        <w:t>__________</w:t>
      </w:r>
    </w:p>
    <w:p w14:paraId="644E5E83" w14:textId="77777777" w:rsidR="004D4D19" w:rsidRDefault="004D4D19" w:rsidP="007F38C2">
      <w:pPr>
        <w:jc w:val="center"/>
        <w:rPr>
          <w:b/>
        </w:rPr>
      </w:pPr>
    </w:p>
    <w:p w14:paraId="2D8CC399"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5D2D" w14:textId="77777777" w:rsidR="00C7570A" w:rsidRDefault="009C018A">
      <w:r>
        <w:separator/>
      </w:r>
    </w:p>
  </w:endnote>
  <w:endnote w:type="continuationSeparator" w:id="0">
    <w:p w14:paraId="05366271" w14:textId="77777777" w:rsidR="00C7570A" w:rsidRDefault="009C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2F7" w14:textId="77777777" w:rsidR="00544326" w:rsidRPr="00DD3DD7" w:rsidRDefault="009C018A"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B722" w14:textId="77777777" w:rsidR="00544326" w:rsidRPr="00DD3DD7" w:rsidRDefault="009C018A"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8FAA" w14:textId="77777777" w:rsidR="000248E6" w:rsidRDefault="009C018A" w:rsidP="00ED54E0">
      <w:r>
        <w:separator/>
      </w:r>
    </w:p>
  </w:footnote>
  <w:footnote w:type="continuationSeparator" w:id="0">
    <w:p w14:paraId="2DA32F36" w14:textId="77777777" w:rsidR="000248E6" w:rsidRDefault="009C018A" w:rsidP="00ED54E0">
      <w:r>
        <w:continuationSeparator/>
      </w:r>
    </w:p>
  </w:footnote>
  <w:footnote w:id="1">
    <w:p w14:paraId="63F1F5F7" w14:textId="77777777" w:rsidR="007F6EA2" w:rsidRDefault="009C018A">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1A11" w14:textId="77777777" w:rsidR="00DD3DD7" w:rsidRDefault="009C018A"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A9FC5F5" w14:textId="77777777" w:rsidR="004D4D19" w:rsidRPr="00DD3DD7" w:rsidRDefault="004D4D19" w:rsidP="00DD3DD7">
    <w:pPr>
      <w:pStyle w:val="En-tte"/>
      <w:pBdr>
        <w:bottom w:val="single" w:sz="4" w:space="1" w:color="auto"/>
      </w:pBdr>
      <w:tabs>
        <w:tab w:val="clear" w:pos="4513"/>
        <w:tab w:val="clear" w:pos="9027"/>
      </w:tabs>
      <w:jc w:val="center"/>
    </w:pPr>
  </w:p>
  <w:p w14:paraId="3E7A224B" w14:textId="77777777" w:rsidR="00DD3DD7" w:rsidRPr="00DD3DD7" w:rsidRDefault="009C018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E826C5D"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861D" w14:textId="77777777" w:rsidR="00DD3DD7" w:rsidRPr="00DD3DD7" w:rsidRDefault="009C018A" w:rsidP="00DD3DD7">
    <w:pPr>
      <w:pStyle w:val="En-tte"/>
      <w:pBdr>
        <w:bottom w:val="single" w:sz="4" w:space="1" w:color="auto"/>
      </w:pBdr>
      <w:tabs>
        <w:tab w:val="clear" w:pos="4513"/>
        <w:tab w:val="clear" w:pos="9027"/>
      </w:tabs>
      <w:jc w:val="center"/>
    </w:pPr>
    <w:bookmarkStart w:id="28" w:name="spsSymbolHeader"/>
    <w:r w:rsidRPr="00DD3DD7">
      <w:t>G/TBT/N/</w:t>
    </w:r>
    <w:proofErr w:type="spellStart"/>
    <w:r w:rsidRPr="00DD3DD7">
      <w:t>PHL</w:t>
    </w:r>
    <w:proofErr w:type="spellEnd"/>
    <w:r w:rsidRPr="00DD3DD7">
      <w:t>/267/Add.1</w:t>
    </w:r>
    <w:bookmarkEnd w:id="28"/>
  </w:p>
  <w:p w14:paraId="546FC420" w14:textId="77777777" w:rsidR="00DD3DD7" w:rsidRPr="00DD3DD7" w:rsidRDefault="00DD3DD7" w:rsidP="00DD3DD7">
    <w:pPr>
      <w:pStyle w:val="En-tte"/>
      <w:pBdr>
        <w:bottom w:val="single" w:sz="4" w:space="1" w:color="auto"/>
      </w:pBdr>
      <w:tabs>
        <w:tab w:val="clear" w:pos="4513"/>
        <w:tab w:val="clear" w:pos="9027"/>
      </w:tabs>
      <w:jc w:val="center"/>
    </w:pPr>
  </w:p>
  <w:p w14:paraId="5EC3E54D" w14:textId="77777777" w:rsidR="00DD3DD7" w:rsidRPr="00DD3DD7" w:rsidRDefault="009C018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C40A779"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2802" w14:paraId="6648851D" w14:textId="77777777" w:rsidTr="00544326">
      <w:trPr>
        <w:trHeight w:val="240"/>
        <w:jc w:val="center"/>
      </w:trPr>
      <w:tc>
        <w:tcPr>
          <w:tcW w:w="3794" w:type="dxa"/>
          <w:shd w:val="clear" w:color="auto" w:fill="FFFFFF"/>
          <w:tcMar>
            <w:left w:w="108" w:type="dxa"/>
            <w:right w:w="108" w:type="dxa"/>
          </w:tcMar>
          <w:vAlign w:val="center"/>
        </w:tcPr>
        <w:p w14:paraId="34E7D72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D3646D7" w14:textId="77777777" w:rsidR="00ED54E0" w:rsidRPr="00182B84" w:rsidRDefault="009C018A" w:rsidP="00425DC5">
          <w:pPr>
            <w:jc w:val="right"/>
            <w:rPr>
              <w:b/>
              <w:color w:val="FF0000"/>
              <w:szCs w:val="16"/>
            </w:rPr>
          </w:pPr>
          <w:r>
            <w:rPr>
              <w:b/>
              <w:color w:val="FF0000"/>
              <w:szCs w:val="16"/>
            </w:rPr>
            <w:t xml:space="preserve"> </w:t>
          </w:r>
        </w:p>
      </w:tc>
    </w:tr>
    <w:tr w:rsidR="006F2802" w14:paraId="29946952" w14:textId="77777777" w:rsidTr="00544326">
      <w:trPr>
        <w:trHeight w:val="213"/>
        <w:jc w:val="center"/>
      </w:trPr>
      <w:tc>
        <w:tcPr>
          <w:tcW w:w="3794" w:type="dxa"/>
          <w:vMerge w:val="restart"/>
          <w:shd w:val="clear" w:color="auto" w:fill="FFFFFF"/>
          <w:tcMar>
            <w:left w:w="0" w:type="dxa"/>
            <w:right w:w="0" w:type="dxa"/>
          </w:tcMar>
        </w:tcPr>
        <w:p w14:paraId="07278FAB" w14:textId="77777777" w:rsidR="00ED54E0" w:rsidRPr="00182B84" w:rsidRDefault="009C018A" w:rsidP="00425DC5">
          <w:pPr>
            <w:jc w:val="left"/>
          </w:pPr>
          <w:r w:rsidRPr="00182B84">
            <w:rPr>
              <w:noProof/>
              <w:lang w:val="en-US"/>
            </w:rPr>
            <w:drawing>
              <wp:inline distT="0" distB="0" distL="0" distR="0" wp14:anchorId="4063FD98" wp14:editId="5704886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1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BF3657" w14:textId="77777777" w:rsidR="00ED54E0" w:rsidRPr="00182B84" w:rsidRDefault="00ED54E0" w:rsidP="00425DC5">
          <w:pPr>
            <w:jc w:val="right"/>
            <w:rPr>
              <w:b/>
              <w:szCs w:val="16"/>
            </w:rPr>
          </w:pPr>
        </w:p>
      </w:tc>
    </w:tr>
    <w:tr w:rsidR="006F2802" w14:paraId="1397F5F4" w14:textId="77777777" w:rsidTr="00544326">
      <w:trPr>
        <w:trHeight w:val="868"/>
        <w:jc w:val="center"/>
      </w:trPr>
      <w:tc>
        <w:tcPr>
          <w:tcW w:w="3794" w:type="dxa"/>
          <w:vMerge/>
          <w:shd w:val="clear" w:color="auto" w:fill="FFFFFF"/>
          <w:tcMar>
            <w:left w:w="108" w:type="dxa"/>
            <w:right w:w="108" w:type="dxa"/>
          </w:tcMar>
        </w:tcPr>
        <w:p w14:paraId="3D992DB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87C2897" w14:textId="77777777" w:rsidR="00DD3DD7" w:rsidRPr="002F663C" w:rsidRDefault="009C018A" w:rsidP="00DD3DD7">
          <w:pPr>
            <w:jc w:val="right"/>
            <w:rPr>
              <w:rFonts w:eastAsia="Calibri" w:cs="Times New Roman"/>
              <w:b/>
              <w:szCs w:val="16"/>
            </w:rPr>
          </w:pPr>
          <w:bookmarkStart w:id="29" w:name="bmkSymbols"/>
          <w:r w:rsidRPr="002F663C">
            <w:rPr>
              <w:rFonts w:eastAsia="Calibri" w:cs="Times New Roman"/>
              <w:b/>
              <w:szCs w:val="16"/>
            </w:rPr>
            <w:t>G/TBT/N/</w:t>
          </w:r>
          <w:proofErr w:type="spellStart"/>
          <w:r w:rsidRPr="002F663C">
            <w:rPr>
              <w:rFonts w:eastAsia="Calibri" w:cs="Times New Roman"/>
              <w:b/>
              <w:szCs w:val="16"/>
            </w:rPr>
            <w:t>PHL</w:t>
          </w:r>
          <w:proofErr w:type="spellEnd"/>
          <w:r w:rsidRPr="002F663C">
            <w:rPr>
              <w:rFonts w:eastAsia="Calibri" w:cs="Times New Roman"/>
              <w:b/>
              <w:szCs w:val="16"/>
            </w:rPr>
            <w:t>/267/Add.1</w:t>
          </w:r>
          <w:bookmarkEnd w:id="29"/>
        </w:p>
        <w:p w14:paraId="0E2DF18A" w14:textId="77777777" w:rsidR="00C14444" w:rsidRPr="00C14444" w:rsidRDefault="00C14444" w:rsidP="00C14444">
          <w:pPr>
            <w:jc w:val="center"/>
            <w:rPr>
              <w:szCs w:val="16"/>
            </w:rPr>
          </w:pPr>
        </w:p>
      </w:tc>
    </w:tr>
    <w:tr w:rsidR="006F2802" w14:paraId="28597885" w14:textId="77777777" w:rsidTr="00544326">
      <w:trPr>
        <w:trHeight w:val="240"/>
        <w:jc w:val="center"/>
      </w:trPr>
      <w:tc>
        <w:tcPr>
          <w:tcW w:w="3794" w:type="dxa"/>
          <w:vMerge/>
          <w:shd w:val="clear" w:color="auto" w:fill="FFFFFF"/>
          <w:tcMar>
            <w:left w:w="108" w:type="dxa"/>
            <w:right w:w="108" w:type="dxa"/>
          </w:tcMar>
          <w:vAlign w:val="center"/>
        </w:tcPr>
        <w:p w14:paraId="47C35BAB" w14:textId="77777777" w:rsidR="00ED54E0" w:rsidRPr="00182B84" w:rsidRDefault="00ED54E0" w:rsidP="00425DC5"/>
      </w:tc>
      <w:tc>
        <w:tcPr>
          <w:tcW w:w="5448" w:type="dxa"/>
          <w:gridSpan w:val="2"/>
          <w:shd w:val="clear" w:color="auto" w:fill="FFFFFF"/>
          <w:tcMar>
            <w:left w:w="108" w:type="dxa"/>
            <w:right w:w="108" w:type="dxa"/>
          </w:tcMar>
          <w:vAlign w:val="center"/>
        </w:tcPr>
        <w:p w14:paraId="2CA09AA5" w14:textId="7374D9A1" w:rsidR="00ED54E0" w:rsidRPr="00182B84" w:rsidRDefault="009C018A" w:rsidP="00425DC5">
          <w:pPr>
            <w:jc w:val="right"/>
            <w:rPr>
              <w:szCs w:val="16"/>
            </w:rPr>
          </w:pPr>
          <w:bookmarkStart w:id="30" w:name="bmkDate"/>
          <w:bookmarkEnd w:id="30"/>
          <w:r>
            <w:rPr>
              <w:szCs w:val="16"/>
            </w:rPr>
            <w:t>1 July 2022</w:t>
          </w:r>
        </w:p>
      </w:tc>
    </w:tr>
    <w:tr w:rsidR="006F2802" w14:paraId="6C85A49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715239" w14:textId="4C4049E7" w:rsidR="00ED54E0" w:rsidRPr="00182B84" w:rsidRDefault="009C018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AD04E3">
            <w:rPr>
              <w:rFonts w:eastAsia="Calibri" w:cs="Times New Roman"/>
              <w:color w:val="FF0000"/>
              <w:szCs w:val="16"/>
            </w:rPr>
            <w:t>5088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56C0843" w14:textId="77777777" w:rsidR="00ED54E0" w:rsidRPr="00182B84" w:rsidRDefault="009C018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F2802" w14:paraId="20D87D2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0916AA" w14:textId="77777777" w:rsidR="00ED54E0" w:rsidRPr="00182B84" w:rsidRDefault="009C018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DB76CE0" w14:textId="77777777" w:rsidR="00ED54E0" w:rsidRPr="00182B84" w:rsidRDefault="009C018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C472335"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FAD14E">
      <w:start w:val="1"/>
      <w:numFmt w:val="decimal"/>
      <w:pStyle w:val="SummaryText"/>
      <w:lvlText w:val="%1."/>
      <w:lvlJc w:val="left"/>
      <w:pPr>
        <w:ind w:left="360" w:hanging="360"/>
      </w:pPr>
    </w:lvl>
    <w:lvl w:ilvl="1" w:tplc="22F80608" w:tentative="1">
      <w:start w:val="1"/>
      <w:numFmt w:val="lowerLetter"/>
      <w:lvlText w:val="%2."/>
      <w:lvlJc w:val="left"/>
      <w:pPr>
        <w:ind w:left="1080" w:hanging="360"/>
      </w:pPr>
    </w:lvl>
    <w:lvl w:ilvl="2" w:tplc="C2AE1B10" w:tentative="1">
      <w:start w:val="1"/>
      <w:numFmt w:val="lowerRoman"/>
      <w:lvlText w:val="%3."/>
      <w:lvlJc w:val="right"/>
      <w:pPr>
        <w:ind w:left="1800" w:hanging="180"/>
      </w:pPr>
    </w:lvl>
    <w:lvl w:ilvl="3" w:tplc="A09C32B2" w:tentative="1">
      <w:start w:val="1"/>
      <w:numFmt w:val="decimal"/>
      <w:lvlText w:val="%4."/>
      <w:lvlJc w:val="left"/>
      <w:pPr>
        <w:ind w:left="2520" w:hanging="360"/>
      </w:pPr>
    </w:lvl>
    <w:lvl w:ilvl="4" w:tplc="4ADA04C6" w:tentative="1">
      <w:start w:val="1"/>
      <w:numFmt w:val="lowerLetter"/>
      <w:lvlText w:val="%5."/>
      <w:lvlJc w:val="left"/>
      <w:pPr>
        <w:ind w:left="3240" w:hanging="360"/>
      </w:pPr>
    </w:lvl>
    <w:lvl w:ilvl="5" w:tplc="61EE62DE" w:tentative="1">
      <w:start w:val="1"/>
      <w:numFmt w:val="lowerRoman"/>
      <w:lvlText w:val="%6."/>
      <w:lvlJc w:val="right"/>
      <w:pPr>
        <w:ind w:left="3960" w:hanging="180"/>
      </w:pPr>
    </w:lvl>
    <w:lvl w:ilvl="6" w:tplc="43C4498E" w:tentative="1">
      <w:start w:val="1"/>
      <w:numFmt w:val="decimal"/>
      <w:lvlText w:val="%7."/>
      <w:lvlJc w:val="left"/>
      <w:pPr>
        <w:ind w:left="4680" w:hanging="360"/>
      </w:pPr>
    </w:lvl>
    <w:lvl w:ilvl="7" w:tplc="5718B54C" w:tentative="1">
      <w:start w:val="1"/>
      <w:numFmt w:val="lowerLetter"/>
      <w:lvlText w:val="%8."/>
      <w:lvlJc w:val="left"/>
      <w:pPr>
        <w:ind w:left="5400" w:hanging="360"/>
      </w:pPr>
    </w:lvl>
    <w:lvl w:ilvl="8" w:tplc="D840B4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03491"/>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280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6ACF"/>
    <w:rsid w:val="00992AEA"/>
    <w:rsid w:val="009A4D36"/>
    <w:rsid w:val="009A6F54"/>
    <w:rsid w:val="009C018A"/>
    <w:rsid w:val="009F7637"/>
    <w:rsid w:val="00A001F6"/>
    <w:rsid w:val="00A1565D"/>
    <w:rsid w:val="00A20371"/>
    <w:rsid w:val="00A372AC"/>
    <w:rsid w:val="00A43C3A"/>
    <w:rsid w:val="00A6057A"/>
    <w:rsid w:val="00A72245"/>
    <w:rsid w:val="00A74017"/>
    <w:rsid w:val="00A9794F"/>
    <w:rsid w:val="00AA332C"/>
    <w:rsid w:val="00AA6B9C"/>
    <w:rsid w:val="00AB3D96"/>
    <w:rsid w:val="00AC27F8"/>
    <w:rsid w:val="00AD04E3"/>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0649"/>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7570A"/>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da.gov.ph/wp-content/uploads/2022/06/FDA-Circular-No.2022-00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PHL/final_measure/22_4446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2022-06-30T12:29:00Z</dcterms:created>
  <dcterms:modified xsi:type="dcterms:W3CDTF">2022-07-01T06:50:00Z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