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42E8F" w14:textId="77777777" w:rsidR="009239F7" w:rsidRPr="002F6A28" w:rsidRDefault="00985F06" w:rsidP="002F6A28">
      <w:pPr>
        <w:pStyle w:val="Title"/>
        <w:rPr>
          <w:caps w:val="0"/>
          <w:kern w:val="0"/>
        </w:rPr>
      </w:pPr>
      <w:r w:rsidRPr="002F6A28">
        <w:rPr>
          <w:caps w:val="0"/>
          <w:kern w:val="0"/>
        </w:rPr>
        <w:t>NOTIFICATION</w:t>
      </w:r>
    </w:p>
    <w:p w14:paraId="3C3B0CD9" w14:textId="77777777" w:rsidR="009239F7" w:rsidRPr="002F6A28" w:rsidRDefault="00985F06" w:rsidP="002F6A28">
      <w:pPr>
        <w:jc w:val="center"/>
      </w:pPr>
      <w:r w:rsidRPr="002F6A28">
        <w:t>The following notification is being circulated in accordance with Article 10.6</w:t>
      </w:r>
    </w:p>
    <w:p w14:paraId="4068C60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E0570" w14:paraId="13EFC936" w14:textId="77777777" w:rsidTr="0069259F">
        <w:tc>
          <w:tcPr>
            <w:tcW w:w="713" w:type="dxa"/>
            <w:tcBorders>
              <w:bottom w:val="single" w:sz="6" w:space="0" w:color="auto"/>
            </w:tcBorders>
            <w:shd w:val="clear" w:color="auto" w:fill="auto"/>
          </w:tcPr>
          <w:p w14:paraId="0E831681" w14:textId="77777777" w:rsidR="00F85C99" w:rsidRPr="002F6A28" w:rsidRDefault="00985F06" w:rsidP="002F6A28">
            <w:pPr>
              <w:spacing w:before="120" w:after="120"/>
              <w:jc w:val="left"/>
            </w:pPr>
            <w:r w:rsidRPr="002F6A28">
              <w:rPr>
                <w:b/>
              </w:rPr>
              <w:t>1.</w:t>
            </w:r>
          </w:p>
        </w:tc>
        <w:tc>
          <w:tcPr>
            <w:tcW w:w="8546" w:type="dxa"/>
            <w:tcBorders>
              <w:bottom w:val="single" w:sz="6" w:space="0" w:color="auto"/>
            </w:tcBorders>
            <w:shd w:val="clear" w:color="auto" w:fill="auto"/>
          </w:tcPr>
          <w:p w14:paraId="5602F94D" w14:textId="77777777" w:rsidR="00F85C99" w:rsidRPr="002F6A28" w:rsidRDefault="00985F0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4B22DFC8" w14:textId="77777777" w:rsidR="00F85C99" w:rsidRPr="002F6A28" w:rsidRDefault="00985F0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E0570" w14:paraId="44B24898" w14:textId="77777777" w:rsidTr="0069259F">
        <w:tc>
          <w:tcPr>
            <w:tcW w:w="713" w:type="dxa"/>
            <w:tcBorders>
              <w:top w:val="single" w:sz="6" w:space="0" w:color="auto"/>
              <w:bottom w:val="single" w:sz="6" w:space="0" w:color="auto"/>
            </w:tcBorders>
            <w:shd w:val="clear" w:color="auto" w:fill="auto"/>
          </w:tcPr>
          <w:p w14:paraId="7106D004" w14:textId="77777777" w:rsidR="00F85C99" w:rsidRPr="002F6A28" w:rsidRDefault="00985F0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D671A85" w14:textId="77777777" w:rsidR="00F85C99" w:rsidRPr="002F6A28" w:rsidRDefault="00985F0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7713DE6" w14:textId="77777777" w:rsidR="00915853" w:rsidRPr="002F6A28" w:rsidRDefault="00985F06" w:rsidP="00155128">
            <w:pPr>
              <w:spacing w:before="120" w:after="120"/>
              <w:jc w:val="left"/>
            </w:pPr>
            <w:r w:rsidRPr="002F6A28">
              <w:t xml:space="preserve">Food and Drug Administration </w:t>
            </w:r>
            <w:r w:rsidRPr="002F6A28">
              <w:br/>
              <w:t>DEPARTMENT OF HEALTH</w:t>
            </w:r>
            <w:bookmarkEnd w:id="5"/>
          </w:p>
          <w:p w14:paraId="7E609BBC" w14:textId="77777777" w:rsidR="00F85C99" w:rsidRPr="002F6A28" w:rsidRDefault="00985F0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B436CD0" w14:textId="77777777" w:rsidR="00915853" w:rsidRPr="002F6A28" w:rsidRDefault="00985F06" w:rsidP="00AA646C">
            <w:pPr>
              <w:spacing w:after="120"/>
              <w:jc w:val="left"/>
            </w:pPr>
            <w:r w:rsidRPr="002F6A28">
              <w:t xml:space="preserve">MARIA CECILIA C. MATIENZO </w:t>
            </w:r>
            <w:r w:rsidRPr="002F6A28">
              <w:br/>
              <w:t xml:space="preserve">Director IV </w:t>
            </w:r>
            <w:r w:rsidRPr="002F6A28">
              <w:br/>
              <w:t xml:space="preserve">Center for Device Regulation, Radiation Health, and Research </w:t>
            </w:r>
            <w:r w:rsidRPr="002F6A28">
              <w:br/>
              <w:t xml:space="preserve">Food and Drug Administration </w:t>
            </w:r>
            <w:r w:rsidRPr="002F6A28">
              <w:br/>
              <w:t xml:space="preserve">DEPARTMENT OF HEALTH </w:t>
            </w:r>
            <w:r w:rsidRPr="002F6A28">
              <w:br/>
              <w:t xml:space="preserve">Contact: (02) 8815-9600 </w:t>
            </w:r>
            <w:r w:rsidRPr="002F6A28">
              <w:br/>
              <w:t xml:space="preserve">Email: </w:t>
            </w:r>
            <w:hyperlink r:id="rId7" w:history="1">
              <w:r w:rsidRPr="002F6A28">
                <w:rPr>
                  <w:color w:val="0000FF"/>
                  <w:u w:val="single"/>
                </w:rPr>
                <w:t>cdrrhr@fda.gov.ph</w:t>
              </w:r>
            </w:hyperlink>
            <w:r w:rsidRPr="002F6A28">
              <w:t xml:space="preserve">; </w:t>
            </w:r>
            <w:hyperlink r:id="rId8" w:history="1">
              <w:r w:rsidRPr="002F6A28">
                <w:rPr>
                  <w:color w:val="0000FF"/>
                  <w:u w:val="single"/>
                </w:rPr>
                <w:t>cdrrhr.rrd@fda.gov.ph</w:t>
              </w:r>
            </w:hyperlink>
            <w:r w:rsidRPr="002F6A28">
              <w:t>;</w:t>
            </w:r>
            <w:r w:rsidRPr="002F6A28">
              <w:br/>
              <w:t xml:space="preserve"> </w:t>
            </w:r>
            <w:hyperlink r:id="rId9" w:history="1">
              <w:r w:rsidRPr="002F6A28">
                <w:rPr>
                  <w:color w:val="0000FF"/>
                  <w:u w:val="single"/>
                </w:rPr>
                <w:t>www.fda.gov.ph</w:t>
              </w:r>
            </w:hyperlink>
            <w:bookmarkEnd w:id="7"/>
          </w:p>
        </w:tc>
      </w:tr>
      <w:tr w:rsidR="003E0570" w14:paraId="69440E13" w14:textId="77777777" w:rsidTr="0069259F">
        <w:tc>
          <w:tcPr>
            <w:tcW w:w="713" w:type="dxa"/>
            <w:tcBorders>
              <w:top w:val="single" w:sz="6" w:space="0" w:color="auto"/>
              <w:bottom w:val="single" w:sz="6" w:space="0" w:color="auto"/>
            </w:tcBorders>
            <w:shd w:val="clear" w:color="auto" w:fill="auto"/>
          </w:tcPr>
          <w:p w14:paraId="0697D1AE" w14:textId="77777777" w:rsidR="00F85C99" w:rsidRPr="002F6A28" w:rsidRDefault="00985F0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53A741" w14:textId="77777777" w:rsidR="00F85C99" w:rsidRPr="0058336F" w:rsidRDefault="00985F0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3E0570" w14:paraId="6CAA2A48" w14:textId="77777777" w:rsidTr="0069259F">
        <w:tc>
          <w:tcPr>
            <w:tcW w:w="713" w:type="dxa"/>
            <w:tcBorders>
              <w:top w:val="single" w:sz="6" w:space="0" w:color="auto"/>
              <w:bottom w:val="single" w:sz="6" w:space="0" w:color="auto"/>
            </w:tcBorders>
            <w:shd w:val="clear" w:color="auto" w:fill="auto"/>
          </w:tcPr>
          <w:p w14:paraId="72DCE835" w14:textId="77777777" w:rsidR="00F85C99" w:rsidRPr="002F6A28" w:rsidRDefault="00985F0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C53C61" w14:textId="77777777" w:rsidR="00F85C99" w:rsidRPr="002F6A28" w:rsidRDefault="00985F0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Machines for the reception, conversion and transmission or regeneration of voice, images or other data, incl. switching and routing apparatus (excl. telephone sets, telephones for cellular networks or for other wireless networks) (HS 851762); Transmission apparatus for radio-broadcasting or television, whether or not incorporating reception apparatus or sound recording or reproducing apparatus; television cameras, digital cameras and video camera recorders (HS 8525); Computer tomography apparatus (HS 902212); Apparatus based on the use of X-rays for dental uses (HS 902213); Apparatus based on the use of X-rays, for medical, surgical or veterinary uses (excl. for dental purposes and computer tomography apparatus) (HS 902214); Radiation protection (ICS 13.280)</w:t>
            </w:r>
            <w:bookmarkStart w:id="20" w:name="sps3a"/>
            <w:bookmarkEnd w:id="20"/>
          </w:p>
        </w:tc>
      </w:tr>
      <w:tr w:rsidR="003E0570" w14:paraId="54B579C1" w14:textId="77777777" w:rsidTr="0069259F">
        <w:tc>
          <w:tcPr>
            <w:tcW w:w="713" w:type="dxa"/>
            <w:tcBorders>
              <w:top w:val="single" w:sz="6" w:space="0" w:color="auto"/>
              <w:bottom w:val="single" w:sz="6" w:space="0" w:color="auto"/>
            </w:tcBorders>
            <w:shd w:val="clear" w:color="auto" w:fill="auto"/>
          </w:tcPr>
          <w:p w14:paraId="5724EC37" w14:textId="77777777" w:rsidR="00F85C99" w:rsidRPr="002F6A28" w:rsidRDefault="00985F0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E86CEBA" w14:textId="77777777" w:rsidR="00F85C99" w:rsidRPr="002F6A28" w:rsidRDefault="00985F0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Updated Guidelines for Payment of Applications with the Radiation Regulation Division of the Center for Device Regulation, Radiation Health, and Research (CDRRHR-RRD), repealing FDA Circular No. 2018-004, (4 page(s), in English)</w:t>
            </w:r>
            <w:bookmarkStart w:id="22" w:name="sps5a"/>
            <w:bookmarkStart w:id="23" w:name="sps5c"/>
            <w:bookmarkStart w:id="24" w:name="sps5b"/>
            <w:bookmarkEnd w:id="22"/>
            <w:bookmarkEnd w:id="23"/>
            <w:bookmarkEnd w:id="24"/>
          </w:p>
        </w:tc>
      </w:tr>
      <w:tr w:rsidR="003E0570" w14:paraId="3C27860D" w14:textId="77777777" w:rsidTr="0069259F">
        <w:tc>
          <w:tcPr>
            <w:tcW w:w="713" w:type="dxa"/>
            <w:tcBorders>
              <w:top w:val="single" w:sz="6" w:space="0" w:color="auto"/>
              <w:bottom w:val="single" w:sz="6" w:space="0" w:color="auto"/>
            </w:tcBorders>
            <w:shd w:val="clear" w:color="auto" w:fill="auto"/>
          </w:tcPr>
          <w:p w14:paraId="510CC631" w14:textId="77777777" w:rsidR="00F85C99" w:rsidRPr="002F6A28" w:rsidRDefault="00985F0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1C20E9" w14:textId="77777777" w:rsidR="00F85C99" w:rsidRPr="002F6A28" w:rsidRDefault="00985F0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proposed issuance aims to outline, harmonize, and consolidate the updated guidelines for payment of applications with the Radiation Regulation Division of the Center for Device Regulation, Radiation Health, and Research (CDRRHR-RRD), repealing FDA Circular No. 2018-004.</w:t>
            </w:r>
          </w:p>
        </w:tc>
      </w:tr>
      <w:tr w:rsidR="003E0570" w14:paraId="1F79D6C1" w14:textId="77777777" w:rsidTr="0069259F">
        <w:tc>
          <w:tcPr>
            <w:tcW w:w="713" w:type="dxa"/>
            <w:tcBorders>
              <w:top w:val="single" w:sz="6" w:space="0" w:color="auto"/>
              <w:bottom w:val="single" w:sz="6" w:space="0" w:color="auto"/>
            </w:tcBorders>
            <w:shd w:val="clear" w:color="auto" w:fill="auto"/>
          </w:tcPr>
          <w:p w14:paraId="534E80DB" w14:textId="77777777" w:rsidR="00F85C99" w:rsidRPr="002F6A28" w:rsidRDefault="00985F06" w:rsidP="005B4DA7">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5B22D20" w14:textId="77777777" w:rsidR="00F85C99" w:rsidRPr="002F6A28" w:rsidRDefault="00985F06" w:rsidP="005B4DA7">
            <w:pPr>
              <w:keepNext/>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Provide updated clarificatory guidelines for the payment of applications with the Radiation Regulation Division of the Center for Device Regulation, Radiation Health, and Research (CDRRHR-RRD).; Other</w:t>
            </w:r>
            <w:bookmarkStart w:id="27" w:name="sps7f"/>
            <w:bookmarkEnd w:id="27"/>
          </w:p>
        </w:tc>
      </w:tr>
      <w:tr w:rsidR="003E0570" w14:paraId="605D2880" w14:textId="77777777" w:rsidTr="0069259F">
        <w:tc>
          <w:tcPr>
            <w:tcW w:w="713" w:type="dxa"/>
            <w:tcBorders>
              <w:top w:val="single" w:sz="6" w:space="0" w:color="auto"/>
              <w:bottom w:val="single" w:sz="6" w:space="0" w:color="auto"/>
            </w:tcBorders>
            <w:shd w:val="clear" w:color="auto" w:fill="auto"/>
          </w:tcPr>
          <w:p w14:paraId="20307173" w14:textId="77777777" w:rsidR="00F85C99" w:rsidRPr="002F6A28" w:rsidRDefault="00985F0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7CF941" w14:textId="77777777" w:rsidR="00072B36" w:rsidRPr="002F6A28" w:rsidRDefault="00985F0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E732075" w14:textId="77777777" w:rsidR="00915853" w:rsidRPr="002F6A28" w:rsidRDefault="00985F06" w:rsidP="009E75ED">
            <w:pPr>
              <w:numPr>
                <w:ilvl w:val="0"/>
                <w:numId w:val="16"/>
              </w:numPr>
              <w:spacing w:before="120" w:after="120"/>
              <w:jc w:val="left"/>
              <w:rPr>
                <w:bCs/>
              </w:rPr>
            </w:pPr>
            <w:r w:rsidRPr="002F6A28">
              <w:rPr>
                <w:bCs/>
              </w:rPr>
              <w:t xml:space="preserve">FDA Circular 2018-004: "Guidelines for Payment of Applications with the Radiation Regulation Division of the Center for Device Regulation, Radiation Health, and Research (CDRRHR-RRD)" </w:t>
            </w:r>
          </w:p>
          <w:p w14:paraId="61B10D6E" w14:textId="77777777" w:rsidR="00915853" w:rsidRPr="002F6A28" w:rsidRDefault="00985F06" w:rsidP="009E75ED">
            <w:pPr>
              <w:numPr>
                <w:ilvl w:val="0"/>
                <w:numId w:val="16"/>
              </w:numPr>
              <w:spacing w:before="120" w:after="120"/>
              <w:jc w:val="left"/>
              <w:rPr>
                <w:bCs/>
              </w:rPr>
            </w:pPr>
            <w:r w:rsidRPr="002F6A28">
              <w:rPr>
                <w:bCs/>
              </w:rPr>
              <w:t>DOH Administrative Order (AO) No. 2020-0035: "Rules and Regulations on the Licensing and Registration of Radiation Facilities Involved in the Use of Radiation Devices and Issuance of Other related Authorizations"</w:t>
            </w:r>
          </w:p>
        </w:tc>
      </w:tr>
      <w:tr w:rsidR="003E0570" w14:paraId="16E26EB4" w14:textId="77777777" w:rsidTr="00AE6CC8">
        <w:trPr>
          <w:cantSplit/>
        </w:trPr>
        <w:tc>
          <w:tcPr>
            <w:tcW w:w="713" w:type="dxa"/>
            <w:tcBorders>
              <w:top w:val="single" w:sz="6" w:space="0" w:color="auto"/>
              <w:bottom w:val="single" w:sz="6" w:space="0" w:color="auto"/>
            </w:tcBorders>
            <w:shd w:val="clear" w:color="auto" w:fill="auto"/>
          </w:tcPr>
          <w:p w14:paraId="70E793C8" w14:textId="77777777" w:rsidR="00EE3A11" w:rsidRPr="002F6A28" w:rsidRDefault="00985F0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F1D6553" w14:textId="77777777" w:rsidR="00EE3A11" w:rsidRPr="002F6A28" w:rsidRDefault="00985F0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4th quarter of 2021 </w:t>
            </w:r>
            <w:bookmarkEnd w:id="31"/>
          </w:p>
          <w:p w14:paraId="25C52328" w14:textId="77777777" w:rsidR="00EE3A11" w:rsidRPr="002F6A28" w:rsidRDefault="00985F0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15 days after publication </w:t>
            </w:r>
            <w:bookmarkEnd w:id="34"/>
          </w:p>
        </w:tc>
      </w:tr>
      <w:tr w:rsidR="003E0570" w14:paraId="49F0A80D" w14:textId="77777777" w:rsidTr="0069259F">
        <w:tc>
          <w:tcPr>
            <w:tcW w:w="713" w:type="dxa"/>
            <w:tcBorders>
              <w:top w:val="single" w:sz="6" w:space="0" w:color="auto"/>
              <w:bottom w:val="single" w:sz="6" w:space="0" w:color="auto"/>
            </w:tcBorders>
            <w:shd w:val="clear" w:color="auto" w:fill="auto"/>
          </w:tcPr>
          <w:p w14:paraId="07BDB993" w14:textId="77777777" w:rsidR="00F85C99" w:rsidRPr="002F6A28" w:rsidRDefault="00985F0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484E923" w14:textId="77777777" w:rsidR="00F85C99" w:rsidRPr="002F6A28" w:rsidRDefault="00985F06" w:rsidP="002F6A28">
            <w:pPr>
              <w:spacing w:before="120" w:after="120"/>
            </w:pPr>
            <w:bookmarkStart w:id="35" w:name="X_TBT_Reg_10A"/>
            <w:r w:rsidRPr="002F6A28">
              <w:rPr>
                <w:b/>
              </w:rPr>
              <w:t>Final date for comments</w:t>
            </w:r>
            <w:bookmarkEnd w:id="35"/>
            <w:r w:rsidRPr="002F6A28">
              <w:rPr>
                <w:b/>
              </w:rPr>
              <w:t>:</w:t>
            </w:r>
            <w:r w:rsidR="00EE3A11" w:rsidRPr="00C379C8">
              <w:t xml:space="preserve"> 30 days from notification</w:t>
            </w:r>
            <w:bookmarkStart w:id="36" w:name="sps12a"/>
            <w:bookmarkEnd w:id="36"/>
          </w:p>
        </w:tc>
      </w:tr>
      <w:tr w:rsidR="003E0570" w14:paraId="564EB751" w14:textId="77777777" w:rsidTr="0069259F">
        <w:tc>
          <w:tcPr>
            <w:tcW w:w="713" w:type="dxa"/>
            <w:tcBorders>
              <w:top w:val="single" w:sz="6" w:space="0" w:color="auto"/>
            </w:tcBorders>
            <w:shd w:val="clear" w:color="auto" w:fill="auto"/>
          </w:tcPr>
          <w:p w14:paraId="306BC760" w14:textId="77777777" w:rsidR="00F85C99" w:rsidRPr="002F6A28" w:rsidRDefault="00985F0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CC80BF" w14:textId="77777777" w:rsidR="00F85C99" w:rsidRPr="002F6A28" w:rsidRDefault="00985F0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D73F52F" w14:textId="77777777" w:rsidR="005B4DA7" w:rsidRDefault="00985F06" w:rsidP="00B16145">
            <w:pPr>
              <w:keepNext/>
              <w:keepLines/>
              <w:spacing w:before="120" w:after="120"/>
              <w:jc w:val="left"/>
            </w:pPr>
            <w:r w:rsidRPr="002F6A28">
              <w:t xml:space="preserve">MR. NEIL P. CATAJAY </w:t>
            </w:r>
            <w:r w:rsidRPr="002F6A28">
              <w:br/>
              <w:t xml:space="preserve">Director </w:t>
            </w:r>
            <w:r w:rsidRPr="002F6A28">
              <w:br/>
              <w:t xml:space="preserve">Bureau of Philippine Standards </w:t>
            </w:r>
            <w:r w:rsidRPr="002F6A28">
              <w:br/>
              <w:t>Department of Trade and Industry</w:t>
            </w:r>
            <w:r w:rsidRPr="002F6A28">
              <w:br/>
              <w:t xml:space="preserve"> 3F Trade and Industry Building </w:t>
            </w:r>
            <w:r w:rsidRPr="002F6A28">
              <w:br/>
              <w:t>361 Sen. Gil Puyat Avenue Makati City</w:t>
            </w:r>
            <w:r w:rsidRPr="002F6A28">
              <w:br/>
              <w:t xml:space="preserve">Philippines 1200 </w:t>
            </w:r>
            <w:r w:rsidRPr="002F6A28">
              <w:br/>
              <w:t xml:space="preserve">(632) 7751 4700; (632) 7751 4706 </w:t>
            </w:r>
            <w:r w:rsidRPr="002F6A28">
              <w:br/>
              <w:t xml:space="preserve">Email: </w:t>
            </w:r>
            <w:hyperlink r:id="rId10" w:history="1">
              <w:r w:rsidRPr="002F6A28">
                <w:rPr>
                  <w:color w:val="0000FF"/>
                  <w:u w:val="single"/>
                </w:rPr>
                <w:t>bps@dti.gov.ph</w:t>
              </w:r>
            </w:hyperlink>
            <w:r w:rsidRPr="002F6A28">
              <w:t xml:space="preserve"> </w:t>
            </w:r>
          </w:p>
          <w:p w14:paraId="3491BEBA" w14:textId="77777777" w:rsidR="00915853" w:rsidRPr="002F6A28" w:rsidRDefault="00575E49" w:rsidP="00B16145">
            <w:pPr>
              <w:keepNext/>
              <w:keepLines/>
              <w:spacing w:before="120" w:after="120"/>
              <w:jc w:val="left"/>
            </w:pPr>
            <w:hyperlink r:id="rId11" w:history="1">
              <w:r w:rsidR="00985F06" w:rsidRPr="002F6A28">
                <w:rPr>
                  <w:color w:val="0000FF"/>
                  <w:u w:val="single"/>
                </w:rPr>
                <w:t>http://www.bps.dti.gov.ph</w:t>
              </w:r>
            </w:hyperlink>
            <w:bookmarkEnd w:id="40"/>
          </w:p>
        </w:tc>
      </w:tr>
    </w:tbl>
    <w:p w14:paraId="24DB7EC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4F8F8" w14:textId="77777777" w:rsidR="0065652F" w:rsidRDefault="00985F06">
      <w:r>
        <w:separator/>
      </w:r>
    </w:p>
  </w:endnote>
  <w:endnote w:type="continuationSeparator" w:id="0">
    <w:p w14:paraId="7EEE9F12" w14:textId="77777777" w:rsidR="0065652F" w:rsidRDefault="0098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1943" w14:textId="77777777" w:rsidR="009239F7" w:rsidRPr="002F6A28" w:rsidRDefault="00985F0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14B2" w14:textId="77777777" w:rsidR="009239F7" w:rsidRPr="002F6A28" w:rsidRDefault="00985F0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0C76" w14:textId="77777777" w:rsidR="00EE3A11" w:rsidRPr="002F6A28" w:rsidRDefault="00985F0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BAF20" w14:textId="77777777" w:rsidR="0065652F" w:rsidRDefault="00985F06">
      <w:r>
        <w:separator/>
      </w:r>
    </w:p>
  </w:footnote>
  <w:footnote w:type="continuationSeparator" w:id="0">
    <w:p w14:paraId="7366F691" w14:textId="77777777" w:rsidR="0065652F" w:rsidRDefault="0098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99FA" w14:textId="77777777" w:rsidR="009239F7" w:rsidRPr="002F6A28" w:rsidRDefault="00985F06" w:rsidP="009239F7">
    <w:pPr>
      <w:pStyle w:val="Header"/>
      <w:pBdr>
        <w:bottom w:val="single" w:sz="4" w:space="1" w:color="auto"/>
      </w:pBdr>
      <w:tabs>
        <w:tab w:val="clear" w:pos="4513"/>
        <w:tab w:val="clear" w:pos="9027"/>
      </w:tabs>
      <w:jc w:val="center"/>
    </w:pPr>
    <w:r w:rsidRPr="002F6A28">
      <w:t>tbtSymbol</w:t>
    </w:r>
  </w:p>
  <w:p w14:paraId="356FF013" w14:textId="77777777" w:rsidR="009239F7" w:rsidRPr="002F6A28" w:rsidRDefault="009239F7" w:rsidP="009239F7">
    <w:pPr>
      <w:pStyle w:val="Header"/>
      <w:pBdr>
        <w:bottom w:val="single" w:sz="4" w:space="1" w:color="auto"/>
      </w:pBdr>
      <w:tabs>
        <w:tab w:val="clear" w:pos="4513"/>
        <w:tab w:val="clear" w:pos="9027"/>
      </w:tabs>
      <w:jc w:val="center"/>
    </w:pPr>
  </w:p>
  <w:p w14:paraId="2259E418" w14:textId="77777777" w:rsidR="009239F7" w:rsidRPr="002F6A28" w:rsidRDefault="00985F0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90225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BD09" w14:textId="77777777" w:rsidR="009239F7" w:rsidRPr="002F6A28" w:rsidRDefault="00985F06" w:rsidP="009239F7">
    <w:pPr>
      <w:pStyle w:val="Header"/>
      <w:pBdr>
        <w:bottom w:val="single" w:sz="4" w:space="1" w:color="auto"/>
      </w:pBdr>
      <w:tabs>
        <w:tab w:val="clear" w:pos="4513"/>
        <w:tab w:val="clear" w:pos="9027"/>
      </w:tabs>
      <w:jc w:val="center"/>
    </w:pPr>
    <w:bookmarkStart w:id="41" w:name="spsSymbolHeader"/>
    <w:r w:rsidRPr="002F6A28">
      <w:t>G/TBT/N/PHL/263</w:t>
    </w:r>
    <w:bookmarkEnd w:id="41"/>
  </w:p>
  <w:p w14:paraId="5402E254" w14:textId="77777777" w:rsidR="009239F7" w:rsidRPr="002F6A28" w:rsidRDefault="009239F7" w:rsidP="009239F7">
    <w:pPr>
      <w:pStyle w:val="Header"/>
      <w:pBdr>
        <w:bottom w:val="single" w:sz="4" w:space="1" w:color="auto"/>
      </w:pBdr>
      <w:tabs>
        <w:tab w:val="clear" w:pos="4513"/>
        <w:tab w:val="clear" w:pos="9027"/>
      </w:tabs>
      <w:jc w:val="center"/>
    </w:pPr>
  </w:p>
  <w:p w14:paraId="0DB1851D" w14:textId="77777777" w:rsidR="009239F7" w:rsidRPr="002F6A28" w:rsidRDefault="00985F0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4C5FC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0570" w14:paraId="60FB0844" w14:textId="77777777" w:rsidTr="008612A9">
      <w:trPr>
        <w:trHeight w:val="240"/>
        <w:jc w:val="center"/>
      </w:trPr>
      <w:tc>
        <w:tcPr>
          <w:tcW w:w="3794" w:type="dxa"/>
          <w:shd w:val="clear" w:color="auto" w:fill="FFFFFF"/>
          <w:tcMar>
            <w:left w:w="108" w:type="dxa"/>
            <w:right w:w="108" w:type="dxa"/>
          </w:tcMar>
          <w:vAlign w:val="center"/>
        </w:tcPr>
        <w:p w14:paraId="427B270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9962AF7" w14:textId="77777777" w:rsidR="00ED54E0" w:rsidRPr="009239F7" w:rsidRDefault="00ED54E0" w:rsidP="00B801E9">
          <w:pPr>
            <w:jc w:val="right"/>
            <w:rPr>
              <w:b/>
              <w:color w:val="FF0000"/>
              <w:szCs w:val="16"/>
            </w:rPr>
          </w:pPr>
        </w:p>
      </w:tc>
    </w:tr>
    <w:bookmarkEnd w:id="42"/>
    <w:tr w:rsidR="003E0570" w14:paraId="475F7A64" w14:textId="77777777" w:rsidTr="008612A9">
      <w:trPr>
        <w:trHeight w:val="213"/>
        <w:jc w:val="center"/>
      </w:trPr>
      <w:tc>
        <w:tcPr>
          <w:tcW w:w="3794" w:type="dxa"/>
          <w:vMerge w:val="restart"/>
          <w:shd w:val="clear" w:color="auto" w:fill="FFFFFF"/>
          <w:tcMar>
            <w:left w:w="0" w:type="dxa"/>
            <w:right w:w="0" w:type="dxa"/>
          </w:tcMar>
        </w:tcPr>
        <w:p w14:paraId="1978FDEF" w14:textId="77777777" w:rsidR="00ED54E0" w:rsidRPr="009239F7" w:rsidRDefault="00985F06" w:rsidP="00B801E9">
          <w:pPr>
            <w:jc w:val="left"/>
          </w:pPr>
          <w:r>
            <w:rPr>
              <w:noProof/>
              <w:lang w:eastAsia="en-GB"/>
            </w:rPr>
            <w:drawing>
              <wp:inline distT="0" distB="0" distL="0" distR="0" wp14:anchorId="12547EDD" wp14:editId="4E9396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373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B27C82" w14:textId="77777777" w:rsidR="00ED54E0" w:rsidRPr="009239F7" w:rsidRDefault="00ED54E0" w:rsidP="00B801E9">
          <w:pPr>
            <w:jc w:val="right"/>
            <w:rPr>
              <w:b/>
              <w:szCs w:val="16"/>
            </w:rPr>
          </w:pPr>
        </w:p>
      </w:tc>
    </w:tr>
    <w:tr w:rsidR="003E0570" w14:paraId="66A44D77" w14:textId="77777777" w:rsidTr="008612A9">
      <w:trPr>
        <w:trHeight w:val="868"/>
        <w:jc w:val="center"/>
      </w:trPr>
      <w:tc>
        <w:tcPr>
          <w:tcW w:w="3794" w:type="dxa"/>
          <w:vMerge/>
          <w:shd w:val="clear" w:color="auto" w:fill="FFFFFF"/>
          <w:tcMar>
            <w:left w:w="108" w:type="dxa"/>
            <w:right w:w="108" w:type="dxa"/>
          </w:tcMar>
        </w:tcPr>
        <w:p w14:paraId="34E72F2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4081F45" w14:textId="77777777" w:rsidR="009239F7" w:rsidRPr="002F6A28" w:rsidRDefault="00985F06" w:rsidP="00B801E9">
          <w:pPr>
            <w:jc w:val="right"/>
            <w:rPr>
              <w:b/>
              <w:szCs w:val="16"/>
            </w:rPr>
          </w:pPr>
          <w:bookmarkStart w:id="43" w:name="bmkSymbols"/>
          <w:r w:rsidRPr="002F6A28">
            <w:rPr>
              <w:b/>
              <w:szCs w:val="16"/>
            </w:rPr>
            <w:t>G/TBT/N/PHL/263</w:t>
          </w:r>
          <w:bookmarkEnd w:id="43"/>
        </w:p>
      </w:tc>
    </w:tr>
    <w:tr w:rsidR="003E0570" w14:paraId="1E3C071D" w14:textId="77777777" w:rsidTr="008612A9">
      <w:trPr>
        <w:trHeight w:val="240"/>
        <w:jc w:val="center"/>
      </w:trPr>
      <w:tc>
        <w:tcPr>
          <w:tcW w:w="3794" w:type="dxa"/>
          <w:vMerge/>
          <w:shd w:val="clear" w:color="auto" w:fill="FFFFFF"/>
          <w:tcMar>
            <w:left w:w="108" w:type="dxa"/>
            <w:right w:w="108" w:type="dxa"/>
          </w:tcMar>
          <w:vAlign w:val="center"/>
        </w:tcPr>
        <w:p w14:paraId="483CBF4C" w14:textId="77777777" w:rsidR="00ED54E0" w:rsidRPr="009239F7" w:rsidRDefault="00ED54E0" w:rsidP="00B801E9"/>
      </w:tc>
      <w:tc>
        <w:tcPr>
          <w:tcW w:w="5448" w:type="dxa"/>
          <w:gridSpan w:val="2"/>
          <w:shd w:val="clear" w:color="auto" w:fill="FFFFFF"/>
          <w:tcMar>
            <w:left w:w="108" w:type="dxa"/>
            <w:right w:w="108" w:type="dxa"/>
          </w:tcMar>
          <w:vAlign w:val="center"/>
        </w:tcPr>
        <w:p w14:paraId="5D83A41E" w14:textId="760FBE4D" w:rsidR="00ED54E0" w:rsidRPr="009239F7" w:rsidRDefault="00220791" w:rsidP="00B801E9">
          <w:pPr>
            <w:jc w:val="right"/>
            <w:rPr>
              <w:szCs w:val="16"/>
            </w:rPr>
          </w:pPr>
          <w:bookmarkStart w:id="44" w:name="spsDateDistribution"/>
          <w:bookmarkStart w:id="45" w:name="bmkDate"/>
          <w:bookmarkEnd w:id="44"/>
          <w:bookmarkEnd w:id="45"/>
          <w:r>
            <w:rPr>
              <w:szCs w:val="16"/>
            </w:rPr>
            <w:t>27 August 2021</w:t>
          </w:r>
        </w:p>
      </w:tc>
    </w:tr>
    <w:tr w:rsidR="003E0570" w14:paraId="4301CAB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E9B2CE" w14:textId="0F8626C3" w:rsidR="00ED54E0" w:rsidRPr="009239F7" w:rsidRDefault="00985F06" w:rsidP="0097650D">
          <w:pPr>
            <w:jc w:val="left"/>
            <w:rPr>
              <w:b/>
            </w:rPr>
          </w:pPr>
          <w:bookmarkStart w:id="46" w:name="bmkSerial"/>
          <w:r w:rsidRPr="002F6A28">
            <w:rPr>
              <w:color w:val="FF0000"/>
              <w:szCs w:val="16"/>
            </w:rPr>
            <w:t>(</w:t>
          </w:r>
          <w:bookmarkStart w:id="47" w:name="spsSerialNumber"/>
          <w:bookmarkEnd w:id="47"/>
          <w:r w:rsidR="00220791">
            <w:rPr>
              <w:color w:val="FF0000"/>
              <w:szCs w:val="16"/>
            </w:rPr>
            <w:t>21-</w:t>
          </w:r>
          <w:r w:rsidR="00575E49">
            <w:rPr>
              <w:color w:val="FF0000"/>
              <w:szCs w:val="16"/>
            </w:rPr>
            <w:t>6465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37D8FC8" w14:textId="77777777" w:rsidR="00ED54E0" w:rsidRPr="009239F7" w:rsidRDefault="00985F0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E0570" w14:paraId="2A0C3D4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CBA1C2" w14:textId="77777777" w:rsidR="00ED54E0" w:rsidRPr="009239F7" w:rsidRDefault="00985F0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D0954F0" w14:textId="77777777" w:rsidR="00ED54E0" w:rsidRPr="002F6A28" w:rsidRDefault="00985F0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297883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9A04A2">
      <w:start w:val="1"/>
      <w:numFmt w:val="decimal"/>
      <w:pStyle w:val="SummaryText"/>
      <w:lvlText w:val="%1."/>
      <w:lvlJc w:val="left"/>
      <w:pPr>
        <w:ind w:left="360" w:hanging="360"/>
      </w:pPr>
    </w:lvl>
    <w:lvl w:ilvl="1" w:tplc="210E92F8" w:tentative="1">
      <w:start w:val="1"/>
      <w:numFmt w:val="lowerLetter"/>
      <w:lvlText w:val="%2."/>
      <w:lvlJc w:val="left"/>
      <w:pPr>
        <w:ind w:left="1080" w:hanging="360"/>
      </w:pPr>
    </w:lvl>
    <w:lvl w:ilvl="2" w:tplc="CF40896C" w:tentative="1">
      <w:start w:val="1"/>
      <w:numFmt w:val="lowerRoman"/>
      <w:lvlText w:val="%3."/>
      <w:lvlJc w:val="right"/>
      <w:pPr>
        <w:ind w:left="1800" w:hanging="180"/>
      </w:pPr>
    </w:lvl>
    <w:lvl w:ilvl="3" w:tplc="961C4DE2" w:tentative="1">
      <w:start w:val="1"/>
      <w:numFmt w:val="decimal"/>
      <w:lvlText w:val="%4."/>
      <w:lvlJc w:val="left"/>
      <w:pPr>
        <w:ind w:left="2520" w:hanging="360"/>
      </w:pPr>
    </w:lvl>
    <w:lvl w:ilvl="4" w:tplc="37869354" w:tentative="1">
      <w:start w:val="1"/>
      <w:numFmt w:val="lowerLetter"/>
      <w:lvlText w:val="%5."/>
      <w:lvlJc w:val="left"/>
      <w:pPr>
        <w:ind w:left="3240" w:hanging="360"/>
      </w:pPr>
    </w:lvl>
    <w:lvl w:ilvl="5" w:tplc="958E0C66" w:tentative="1">
      <w:start w:val="1"/>
      <w:numFmt w:val="lowerRoman"/>
      <w:lvlText w:val="%6."/>
      <w:lvlJc w:val="right"/>
      <w:pPr>
        <w:ind w:left="3960" w:hanging="180"/>
      </w:pPr>
    </w:lvl>
    <w:lvl w:ilvl="6" w:tplc="2376DBF2" w:tentative="1">
      <w:start w:val="1"/>
      <w:numFmt w:val="decimal"/>
      <w:lvlText w:val="%7."/>
      <w:lvlJc w:val="left"/>
      <w:pPr>
        <w:ind w:left="4680" w:hanging="360"/>
      </w:pPr>
    </w:lvl>
    <w:lvl w:ilvl="7" w:tplc="8C58A0A6" w:tentative="1">
      <w:start w:val="1"/>
      <w:numFmt w:val="lowerLetter"/>
      <w:lvlText w:val="%8."/>
      <w:lvlJc w:val="left"/>
      <w:pPr>
        <w:ind w:left="5400" w:hanging="360"/>
      </w:pPr>
    </w:lvl>
    <w:lvl w:ilvl="8" w:tplc="79D6724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A9E5BF4">
      <w:start w:val="1"/>
      <w:numFmt w:val="bullet"/>
      <w:lvlText w:val=""/>
      <w:lvlJc w:val="left"/>
      <w:pPr>
        <w:ind w:left="720" w:hanging="360"/>
      </w:pPr>
      <w:rPr>
        <w:rFonts w:ascii="Symbol" w:hAnsi="Symbol"/>
      </w:rPr>
    </w:lvl>
    <w:lvl w:ilvl="1" w:tplc="38380C2A">
      <w:start w:val="1"/>
      <w:numFmt w:val="bullet"/>
      <w:lvlText w:val="o"/>
      <w:lvlJc w:val="left"/>
      <w:pPr>
        <w:tabs>
          <w:tab w:val="num" w:pos="1440"/>
        </w:tabs>
        <w:ind w:left="1440" w:hanging="360"/>
      </w:pPr>
      <w:rPr>
        <w:rFonts w:ascii="Courier New" w:hAnsi="Courier New"/>
      </w:rPr>
    </w:lvl>
    <w:lvl w:ilvl="2" w:tplc="E60CF566">
      <w:start w:val="1"/>
      <w:numFmt w:val="bullet"/>
      <w:lvlText w:val=""/>
      <w:lvlJc w:val="left"/>
      <w:pPr>
        <w:tabs>
          <w:tab w:val="num" w:pos="2160"/>
        </w:tabs>
        <w:ind w:left="2160" w:hanging="360"/>
      </w:pPr>
      <w:rPr>
        <w:rFonts w:ascii="Wingdings" w:hAnsi="Wingdings"/>
      </w:rPr>
    </w:lvl>
    <w:lvl w:ilvl="3" w:tplc="CF941104">
      <w:start w:val="1"/>
      <w:numFmt w:val="bullet"/>
      <w:lvlText w:val=""/>
      <w:lvlJc w:val="left"/>
      <w:pPr>
        <w:tabs>
          <w:tab w:val="num" w:pos="2880"/>
        </w:tabs>
        <w:ind w:left="2880" w:hanging="360"/>
      </w:pPr>
      <w:rPr>
        <w:rFonts w:ascii="Symbol" w:hAnsi="Symbol"/>
      </w:rPr>
    </w:lvl>
    <w:lvl w:ilvl="4" w:tplc="415CF312">
      <w:start w:val="1"/>
      <w:numFmt w:val="bullet"/>
      <w:lvlText w:val="o"/>
      <w:lvlJc w:val="left"/>
      <w:pPr>
        <w:tabs>
          <w:tab w:val="num" w:pos="3600"/>
        </w:tabs>
        <w:ind w:left="3600" w:hanging="360"/>
      </w:pPr>
      <w:rPr>
        <w:rFonts w:ascii="Courier New" w:hAnsi="Courier New"/>
      </w:rPr>
    </w:lvl>
    <w:lvl w:ilvl="5" w:tplc="9EE2DCB8">
      <w:start w:val="1"/>
      <w:numFmt w:val="bullet"/>
      <w:lvlText w:val=""/>
      <w:lvlJc w:val="left"/>
      <w:pPr>
        <w:tabs>
          <w:tab w:val="num" w:pos="4320"/>
        </w:tabs>
        <w:ind w:left="4320" w:hanging="360"/>
      </w:pPr>
      <w:rPr>
        <w:rFonts w:ascii="Wingdings" w:hAnsi="Wingdings"/>
      </w:rPr>
    </w:lvl>
    <w:lvl w:ilvl="6" w:tplc="1A8AA4FA">
      <w:start w:val="1"/>
      <w:numFmt w:val="bullet"/>
      <w:lvlText w:val=""/>
      <w:lvlJc w:val="left"/>
      <w:pPr>
        <w:tabs>
          <w:tab w:val="num" w:pos="5040"/>
        </w:tabs>
        <w:ind w:left="5040" w:hanging="360"/>
      </w:pPr>
      <w:rPr>
        <w:rFonts w:ascii="Symbol" w:hAnsi="Symbol"/>
      </w:rPr>
    </w:lvl>
    <w:lvl w:ilvl="7" w:tplc="9724DF00">
      <w:start w:val="1"/>
      <w:numFmt w:val="bullet"/>
      <w:lvlText w:val="o"/>
      <w:lvlJc w:val="left"/>
      <w:pPr>
        <w:tabs>
          <w:tab w:val="num" w:pos="5760"/>
        </w:tabs>
        <w:ind w:left="5760" w:hanging="360"/>
      </w:pPr>
      <w:rPr>
        <w:rFonts w:ascii="Courier New" w:hAnsi="Courier New"/>
      </w:rPr>
    </w:lvl>
    <w:lvl w:ilvl="8" w:tplc="C2D63B7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20791"/>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3BD9"/>
    <w:rsid w:val="003B40C7"/>
    <w:rsid w:val="003E0570"/>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5E49"/>
    <w:rsid w:val="00580F04"/>
    <w:rsid w:val="00581CC5"/>
    <w:rsid w:val="0058336F"/>
    <w:rsid w:val="00590EAF"/>
    <w:rsid w:val="00592AFD"/>
    <w:rsid w:val="00592B84"/>
    <w:rsid w:val="005B04B9"/>
    <w:rsid w:val="005B4DA7"/>
    <w:rsid w:val="005B68C7"/>
    <w:rsid w:val="005B7054"/>
    <w:rsid w:val="005C5BA4"/>
    <w:rsid w:val="005D5981"/>
    <w:rsid w:val="005F30CB"/>
    <w:rsid w:val="005F6444"/>
    <w:rsid w:val="00612644"/>
    <w:rsid w:val="00623F9F"/>
    <w:rsid w:val="00643C1F"/>
    <w:rsid w:val="00655881"/>
    <w:rsid w:val="0065652F"/>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15853"/>
    <w:rsid w:val="009239F7"/>
    <w:rsid w:val="00934ABC"/>
    <w:rsid w:val="00955D8A"/>
    <w:rsid w:val="00964F4F"/>
    <w:rsid w:val="0097650D"/>
    <w:rsid w:val="009811DD"/>
    <w:rsid w:val="00984DF3"/>
    <w:rsid w:val="00985F06"/>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drrhr.rrd@fda.gov.p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rrhr@fda.gov.p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ps@dti.gov.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2021-08-27T08:35:00Z</dcterms:created>
  <dcterms:modified xsi:type="dcterms:W3CDTF">2021-08-27T08:58:00Z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