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CEAC3" w14:textId="77777777" w:rsidR="002D78C9" w:rsidRDefault="000C065E" w:rsidP="00DD3DD7">
      <w:pPr>
        <w:pStyle w:val="Title"/>
      </w:pPr>
      <w:r w:rsidRPr="002F663C">
        <w:t>NOTIFICATION</w:t>
      </w:r>
    </w:p>
    <w:p w14:paraId="79374741" w14:textId="77777777" w:rsidR="002F663C" w:rsidRPr="002F663C" w:rsidRDefault="000C065E" w:rsidP="00DD3DD7">
      <w:pPr>
        <w:pStyle w:val="Title3"/>
      </w:pPr>
      <w:r w:rsidRPr="002F663C">
        <w:t>Addendum</w:t>
      </w:r>
    </w:p>
    <w:p w14:paraId="58B571BD" w14:textId="77777777" w:rsidR="002F663C" w:rsidRDefault="000C065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7 October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Philippines</w:t>
      </w:r>
      <w:bookmarkStart w:id="2" w:name="bmkMemberName"/>
      <w:bookmarkEnd w:id="2"/>
      <w:bookmarkEnd w:id="1"/>
      <w:r w:rsidRPr="002F663C">
        <w:rPr>
          <w:rFonts w:eastAsia="Calibri" w:cs="Times New Roman"/>
        </w:rPr>
        <w:t>.</w:t>
      </w:r>
    </w:p>
    <w:p w14:paraId="43D93381" w14:textId="77777777" w:rsidR="001E2E4A" w:rsidRPr="002F663C" w:rsidRDefault="001E2E4A" w:rsidP="001E2E4A">
      <w:pPr>
        <w:rPr>
          <w:rFonts w:eastAsia="Calibri" w:cs="Times New Roman"/>
        </w:rPr>
      </w:pPr>
    </w:p>
    <w:p w14:paraId="7E99BF84" w14:textId="77777777" w:rsidR="002F663C" w:rsidRPr="002F663C" w:rsidRDefault="000C065E" w:rsidP="002F663C">
      <w:pPr>
        <w:jc w:val="center"/>
        <w:rPr>
          <w:rFonts w:eastAsia="Calibri" w:cs="Times New Roman"/>
          <w:b/>
        </w:rPr>
      </w:pPr>
      <w:r w:rsidRPr="002F663C">
        <w:rPr>
          <w:rFonts w:eastAsia="Calibri" w:cs="Times New Roman"/>
          <w:b/>
        </w:rPr>
        <w:t>_______________</w:t>
      </w:r>
    </w:p>
    <w:p w14:paraId="6B551B1E" w14:textId="77777777" w:rsidR="002F663C" w:rsidRDefault="002F663C" w:rsidP="002F663C">
      <w:pPr>
        <w:rPr>
          <w:rFonts w:eastAsia="Calibri" w:cs="Times New Roman"/>
        </w:rPr>
      </w:pPr>
    </w:p>
    <w:p w14:paraId="3AFE4AF4" w14:textId="77777777" w:rsidR="00C14444" w:rsidRPr="002F663C" w:rsidRDefault="00C14444" w:rsidP="002F663C">
      <w:pPr>
        <w:rPr>
          <w:rFonts w:eastAsia="Calibri" w:cs="Times New Roman"/>
        </w:rPr>
      </w:pPr>
    </w:p>
    <w:p w14:paraId="488E52A0" w14:textId="77777777" w:rsidR="002F663C" w:rsidRPr="002F663C" w:rsidRDefault="000C065E"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Revised Postmarketing Surveillance Requirements for New Drugs under Monitored Release</w:t>
      </w:r>
      <w:bookmarkEnd w:id="3"/>
      <w:bookmarkEnd w:id="4"/>
    </w:p>
    <w:p w14:paraId="170491C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24E89" w14:paraId="488782A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558537C" w14:textId="77777777" w:rsidR="002F663C" w:rsidRPr="002F663C" w:rsidRDefault="000C065E"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D24E89" w14:paraId="0C68FCED" w14:textId="77777777" w:rsidTr="00E9471B">
        <w:tc>
          <w:tcPr>
            <w:tcW w:w="851" w:type="dxa"/>
            <w:shd w:val="clear" w:color="auto" w:fill="auto"/>
          </w:tcPr>
          <w:p w14:paraId="11AB3860" w14:textId="77777777" w:rsidR="002F663C" w:rsidRPr="00711F9C" w:rsidRDefault="000C065E"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09E8534" w14:textId="77777777" w:rsidR="002F663C" w:rsidRPr="002F663C" w:rsidRDefault="000C065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D24E89" w14:paraId="0C399D9D" w14:textId="77777777" w:rsidTr="00E9471B">
        <w:tc>
          <w:tcPr>
            <w:tcW w:w="851" w:type="dxa"/>
            <w:shd w:val="clear" w:color="auto" w:fill="auto"/>
          </w:tcPr>
          <w:p w14:paraId="32BBCC44" w14:textId="77777777" w:rsidR="002F663C" w:rsidRPr="00711F9C" w:rsidRDefault="000C065E"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9982112" w14:textId="77777777" w:rsidR="002F663C" w:rsidRPr="002F663C" w:rsidRDefault="000C065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D24E89" w14:paraId="4810493E" w14:textId="77777777" w:rsidTr="00E9471B">
        <w:tc>
          <w:tcPr>
            <w:tcW w:w="851" w:type="dxa"/>
            <w:shd w:val="clear" w:color="auto" w:fill="auto"/>
          </w:tcPr>
          <w:p w14:paraId="19603CFF" w14:textId="77777777" w:rsidR="002F663C" w:rsidRPr="00711F9C" w:rsidRDefault="000C065E"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C10B584" w14:textId="77777777" w:rsidR="002F663C" w:rsidRPr="002F663C" w:rsidRDefault="000C065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30 September 2021; Published in The Manila Times, page A2</w:t>
            </w:r>
            <w:bookmarkEnd w:id="11"/>
          </w:p>
        </w:tc>
      </w:tr>
      <w:tr w:rsidR="00D24E89" w14:paraId="1857EC6D" w14:textId="77777777" w:rsidTr="00E9471B">
        <w:tc>
          <w:tcPr>
            <w:tcW w:w="851" w:type="dxa"/>
            <w:shd w:val="clear" w:color="auto" w:fill="auto"/>
          </w:tcPr>
          <w:p w14:paraId="33D6A385" w14:textId="77777777" w:rsidR="002F663C" w:rsidRPr="00711F9C" w:rsidRDefault="000C065E"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C4BF08B" w14:textId="77777777" w:rsidR="002F663C" w:rsidRPr="002F663C" w:rsidRDefault="000C065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15 October 2021</w:t>
            </w:r>
            <w:bookmarkEnd w:id="13"/>
          </w:p>
        </w:tc>
      </w:tr>
      <w:tr w:rsidR="00D24E89" w14:paraId="3E63A3EB" w14:textId="77777777" w:rsidTr="00E9471B">
        <w:tc>
          <w:tcPr>
            <w:tcW w:w="851" w:type="dxa"/>
            <w:shd w:val="clear" w:color="auto" w:fill="auto"/>
          </w:tcPr>
          <w:p w14:paraId="0015C29B" w14:textId="77777777" w:rsidR="002F663C" w:rsidRPr="00711F9C" w:rsidRDefault="000C065E"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DD75FD7" w14:textId="77777777" w:rsidR="002F663C" w:rsidRPr="002F663C" w:rsidRDefault="000C065E"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A84A967" w14:textId="77777777" w:rsidR="00467A46" w:rsidRDefault="009661FE" w:rsidP="00EB7B40">
            <w:pPr>
              <w:spacing w:before="60" w:after="60"/>
              <w:rPr>
                <w:rFonts w:eastAsia="Calibri" w:cs="Times New Roman"/>
              </w:rPr>
            </w:pPr>
            <w:hyperlink r:id="rId8" w:history="1">
              <w:r w:rsidR="000C065E">
                <w:rPr>
                  <w:rFonts w:eastAsia="Calibri" w:cs="Times New Roman"/>
                  <w:color w:val="0000FF"/>
                  <w:u w:val="single"/>
                </w:rPr>
                <w:t>https://www.fda.gov.ph/wp-content/uploads/2021/09/FDA-Circular-No.2021-020.pdf</w:t>
              </w:r>
            </w:hyperlink>
            <w:bookmarkEnd w:id="16"/>
          </w:p>
        </w:tc>
      </w:tr>
      <w:tr w:rsidR="00D24E89" w14:paraId="315E07A9" w14:textId="77777777" w:rsidTr="00E9471B">
        <w:tc>
          <w:tcPr>
            <w:tcW w:w="851" w:type="dxa"/>
            <w:shd w:val="clear" w:color="auto" w:fill="auto"/>
          </w:tcPr>
          <w:p w14:paraId="0F943D80" w14:textId="77777777" w:rsidR="002F663C" w:rsidRPr="00711F9C" w:rsidRDefault="000C065E"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50803C8" w14:textId="77777777" w:rsidR="002F663C" w:rsidRPr="002F663C" w:rsidRDefault="000C065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F85F6E8" w14:textId="77777777" w:rsidR="002F663C" w:rsidRPr="002F663C" w:rsidRDefault="000C065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D24E89" w14:paraId="36A40BB4" w14:textId="77777777" w:rsidTr="00E9471B">
        <w:tc>
          <w:tcPr>
            <w:tcW w:w="851" w:type="dxa"/>
            <w:shd w:val="clear" w:color="auto" w:fill="auto"/>
          </w:tcPr>
          <w:p w14:paraId="7F58AF04" w14:textId="77777777" w:rsidR="002F663C" w:rsidRPr="00711F9C" w:rsidRDefault="000C065E"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83F1761" w14:textId="77777777" w:rsidR="002F663C" w:rsidRPr="002F663C" w:rsidRDefault="000C065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7709F81" w14:textId="77777777" w:rsidR="002F663C" w:rsidRPr="002F663C" w:rsidRDefault="000C065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D24E89" w14:paraId="788F1E41" w14:textId="77777777" w:rsidTr="00E9471B">
        <w:tc>
          <w:tcPr>
            <w:tcW w:w="851" w:type="dxa"/>
            <w:shd w:val="clear" w:color="auto" w:fill="auto"/>
          </w:tcPr>
          <w:p w14:paraId="4E61CB56" w14:textId="77777777" w:rsidR="002F663C" w:rsidRPr="00711F9C" w:rsidRDefault="000C065E"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8C27F02" w14:textId="77777777" w:rsidR="002F663C" w:rsidRPr="002F663C" w:rsidRDefault="000C065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D24E89" w14:paraId="1EA8DE3C" w14:textId="77777777" w:rsidTr="00E9471B">
        <w:tc>
          <w:tcPr>
            <w:tcW w:w="851" w:type="dxa"/>
            <w:tcBorders>
              <w:bottom w:val="double" w:sz="4" w:space="0" w:color="auto"/>
            </w:tcBorders>
            <w:shd w:val="clear" w:color="auto" w:fill="auto"/>
          </w:tcPr>
          <w:p w14:paraId="25889C1A" w14:textId="77777777" w:rsidR="002F663C" w:rsidRPr="00711F9C" w:rsidRDefault="000C065E"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4D947EC" w14:textId="77777777" w:rsidR="002F663C" w:rsidRPr="002F663C" w:rsidRDefault="000C065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F6271CC" w14:textId="77777777" w:rsidR="002F663C" w:rsidRPr="002F663C" w:rsidRDefault="002F663C" w:rsidP="002F663C">
      <w:pPr>
        <w:jc w:val="left"/>
        <w:rPr>
          <w:rFonts w:eastAsia="Calibri" w:cs="Times New Roman"/>
          <w:highlight w:val="yellow"/>
        </w:rPr>
      </w:pPr>
    </w:p>
    <w:p w14:paraId="0EB47C53" w14:textId="77777777" w:rsidR="003971FF" w:rsidRPr="007F6EA2" w:rsidRDefault="000C065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FDA Circular 2021-020 Revised Post-marketing Surveillance Requirements for New Drugs under Monitored Release was signed on 21 September 2021, published in The Manila Times on 30 September 2021 and shall take effect on 15 October 2021.</w:t>
      </w:r>
    </w:p>
    <w:p w14:paraId="3D122E21" w14:textId="77777777" w:rsidR="006C5A96" w:rsidRDefault="000C065E" w:rsidP="006C5A96">
      <w:pPr>
        <w:jc w:val="center"/>
        <w:rPr>
          <w:b/>
        </w:rPr>
      </w:pPr>
      <w:r w:rsidRPr="003971FF">
        <w:rPr>
          <w:b/>
        </w:rPr>
        <w:t>__________</w:t>
      </w:r>
    </w:p>
    <w:p w14:paraId="7D8087BE" w14:textId="77777777" w:rsidR="004D4D19" w:rsidRDefault="004D4D19" w:rsidP="007F38C2">
      <w:pPr>
        <w:jc w:val="center"/>
        <w:rPr>
          <w:b/>
        </w:rPr>
      </w:pPr>
    </w:p>
    <w:p w14:paraId="46E48978"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81985" w14:textId="77777777" w:rsidR="00052547" w:rsidRDefault="000C065E">
      <w:r>
        <w:separator/>
      </w:r>
    </w:p>
  </w:endnote>
  <w:endnote w:type="continuationSeparator" w:id="0">
    <w:p w14:paraId="17DAF4F0" w14:textId="77777777" w:rsidR="00052547" w:rsidRDefault="000C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D0AF1" w14:textId="77777777" w:rsidR="00544326" w:rsidRPr="00DD3DD7" w:rsidRDefault="000C065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66B48" w14:textId="77777777" w:rsidR="00544326" w:rsidRPr="00DD3DD7" w:rsidRDefault="000C065E"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8BDA" w14:textId="77777777" w:rsidR="009661FE" w:rsidRDefault="00966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AADC4" w14:textId="77777777" w:rsidR="00BB5622" w:rsidRDefault="000C065E" w:rsidP="00ED54E0">
      <w:r>
        <w:separator/>
      </w:r>
    </w:p>
  </w:footnote>
  <w:footnote w:type="continuationSeparator" w:id="0">
    <w:p w14:paraId="48E378D1" w14:textId="77777777" w:rsidR="00BB5622" w:rsidRDefault="000C065E" w:rsidP="00ED54E0">
      <w:r>
        <w:continuationSeparator/>
      </w:r>
    </w:p>
  </w:footnote>
  <w:footnote w:id="1">
    <w:p w14:paraId="76991C38" w14:textId="77777777" w:rsidR="007F6EA2" w:rsidRDefault="000C065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2413" w14:textId="77777777" w:rsidR="00DD3DD7" w:rsidRDefault="000C065E" w:rsidP="00DD3DD7">
    <w:pPr>
      <w:pStyle w:val="Header"/>
      <w:pBdr>
        <w:bottom w:val="single" w:sz="4" w:space="1" w:color="auto"/>
      </w:pBdr>
      <w:tabs>
        <w:tab w:val="clear" w:pos="4513"/>
        <w:tab w:val="clear" w:pos="9027"/>
      </w:tabs>
      <w:jc w:val="center"/>
    </w:pPr>
    <w:bookmarkStart w:id="27" w:name="bmkSymbols2"/>
    <w:r>
      <w:t>PROVISIONAL216450</w:t>
    </w:r>
    <w:bookmarkEnd w:id="27"/>
  </w:p>
  <w:p w14:paraId="2E36B788" w14:textId="77777777" w:rsidR="004D4D19" w:rsidRPr="00DD3DD7" w:rsidRDefault="004D4D19" w:rsidP="00DD3DD7">
    <w:pPr>
      <w:pStyle w:val="Header"/>
      <w:pBdr>
        <w:bottom w:val="single" w:sz="4" w:space="1" w:color="auto"/>
      </w:pBdr>
      <w:tabs>
        <w:tab w:val="clear" w:pos="4513"/>
        <w:tab w:val="clear" w:pos="9027"/>
      </w:tabs>
      <w:jc w:val="center"/>
    </w:pPr>
  </w:p>
  <w:p w14:paraId="042BB2F4" w14:textId="77777777" w:rsidR="00DD3DD7" w:rsidRPr="00DD3DD7" w:rsidRDefault="000C065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B7CE64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39E9" w14:textId="77777777" w:rsidR="00DD3DD7" w:rsidRPr="00DD3DD7" w:rsidRDefault="000C065E" w:rsidP="00DD3DD7">
    <w:pPr>
      <w:pStyle w:val="Header"/>
      <w:pBdr>
        <w:bottom w:val="single" w:sz="4" w:space="1" w:color="auto"/>
      </w:pBdr>
      <w:tabs>
        <w:tab w:val="clear" w:pos="4513"/>
        <w:tab w:val="clear" w:pos="9027"/>
      </w:tabs>
      <w:jc w:val="center"/>
    </w:pPr>
    <w:bookmarkStart w:id="28" w:name="spsSymbolHeader"/>
    <w:r w:rsidRPr="006C5A96">
      <w:t>G/TBT/N/PHL/262/Add.1</w:t>
    </w:r>
    <w:bookmarkEnd w:id="28"/>
  </w:p>
  <w:p w14:paraId="4A126CE5" w14:textId="77777777" w:rsidR="00DD3DD7" w:rsidRPr="00DD3DD7" w:rsidRDefault="00DD3DD7" w:rsidP="00DD3DD7">
    <w:pPr>
      <w:pStyle w:val="Header"/>
      <w:pBdr>
        <w:bottom w:val="single" w:sz="4" w:space="1" w:color="auto"/>
      </w:pBdr>
      <w:tabs>
        <w:tab w:val="clear" w:pos="4513"/>
        <w:tab w:val="clear" w:pos="9027"/>
      </w:tabs>
      <w:jc w:val="center"/>
    </w:pPr>
  </w:p>
  <w:p w14:paraId="3FE87172" w14:textId="77777777" w:rsidR="00DD3DD7" w:rsidRPr="00DD3DD7" w:rsidRDefault="000C065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354FD9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4E89" w14:paraId="1BDBAC93" w14:textId="77777777" w:rsidTr="00544326">
      <w:trPr>
        <w:trHeight w:val="240"/>
        <w:jc w:val="center"/>
      </w:trPr>
      <w:tc>
        <w:tcPr>
          <w:tcW w:w="3794" w:type="dxa"/>
          <w:shd w:val="clear" w:color="auto" w:fill="FFFFFF"/>
          <w:tcMar>
            <w:left w:w="108" w:type="dxa"/>
            <w:right w:w="108" w:type="dxa"/>
          </w:tcMar>
          <w:vAlign w:val="center"/>
        </w:tcPr>
        <w:p w14:paraId="609B4D9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0FBEDB9" w14:textId="77777777" w:rsidR="00ED54E0" w:rsidRPr="00182B84" w:rsidRDefault="000C065E" w:rsidP="00425DC5">
          <w:pPr>
            <w:jc w:val="right"/>
            <w:rPr>
              <w:b/>
              <w:color w:val="FF0000"/>
              <w:szCs w:val="16"/>
            </w:rPr>
          </w:pPr>
          <w:r>
            <w:rPr>
              <w:b/>
              <w:color w:val="FF0000"/>
              <w:szCs w:val="16"/>
            </w:rPr>
            <w:t xml:space="preserve"> </w:t>
          </w:r>
        </w:p>
      </w:tc>
    </w:tr>
    <w:tr w:rsidR="00D24E89" w14:paraId="74DB2940" w14:textId="77777777" w:rsidTr="00544326">
      <w:trPr>
        <w:trHeight w:val="213"/>
        <w:jc w:val="center"/>
      </w:trPr>
      <w:tc>
        <w:tcPr>
          <w:tcW w:w="3794" w:type="dxa"/>
          <w:vMerge w:val="restart"/>
          <w:shd w:val="clear" w:color="auto" w:fill="FFFFFF"/>
          <w:tcMar>
            <w:left w:w="0" w:type="dxa"/>
            <w:right w:w="0" w:type="dxa"/>
          </w:tcMar>
        </w:tcPr>
        <w:p w14:paraId="55783920" w14:textId="77777777" w:rsidR="00ED54E0" w:rsidRPr="00182B84" w:rsidRDefault="000C065E" w:rsidP="00425DC5">
          <w:pPr>
            <w:jc w:val="left"/>
          </w:pPr>
          <w:r w:rsidRPr="00182B84">
            <w:rPr>
              <w:noProof/>
              <w:lang w:val="en-US"/>
            </w:rPr>
            <w:drawing>
              <wp:inline distT="0" distB="0" distL="0" distR="0" wp14:anchorId="08506007" wp14:editId="0E8099C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306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346389" w14:textId="77777777" w:rsidR="00ED54E0" w:rsidRPr="00182B84" w:rsidRDefault="00ED54E0" w:rsidP="00425DC5">
          <w:pPr>
            <w:jc w:val="right"/>
            <w:rPr>
              <w:b/>
              <w:szCs w:val="16"/>
            </w:rPr>
          </w:pPr>
        </w:p>
      </w:tc>
    </w:tr>
    <w:tr w:rsidR="00D24E89" w14:paraId="214A23DD" w14:textId="77777777" w:rsidTr="00544326">
      <w:trPr>
        <w:trHeight w:val="868"/>
        <w:jc w:val="center"/>
      </w:trPr>
      <w:tc>
        <w:tcPr>
          <w:tcW w:w="3794" w:type="dxa"/>
          <w:vMerge/>
          <w:shd w:val="clear" w:color="auto" w:fill="FFFFFF"/>
          <w:tcMar>
            <w:left w:w="108" w:type="dxa"/>
            <w:right w:w="108" w:type="dxa"/>
          </w:tcMar>
        </w:tcPr>
        <w:p w14:paraId="16CA7C1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106EED8" w14:textId="77777777" w:rsidR="00DD3DD7" w:rsidRPr="002F663C" w:rsidRDefault="000C065E" w:rsidP="00DD3DD7">
          <w:pPr>
            <w:jc w:val="right"/>
            <w:rPr>
              <w:rFonts w:eastAsia="Calibri" w:cs="Times New Roman"/>
              <w:b/>
              <w:szCs w:val="16"/>
            </w:rPr>
          </w:pPr>
          <w:bookmarkStart w:id="29" w:name="bmkSymbols"/>
          <w:r w:rsidRPr="00C14444">
            <w:rPr>
              <w:rFonts w:eastAsia="Calibri" w:cs="Times New Roman"/>
              <w:b/>
              <w:szCs w:val="16"/>
            </w:rPr>
            <w:t>G/TBT/N/PHL/262/Add.1</w:t>
          </w:r>
          <w:bookmarkEnd w:id="29"/>
        </w:p>
        <w:p w14:paraId="3205BDAB" w14:textId="77777777" w:rsidR="00C14444" w:rsidRPr="00C14444" w:rsidRDefault="00C14444" w:rsidP="00C14444">
          <w:pPr>
            <w:jc w:val="center"/>
            <w:rPr>
              <w:szCs w:val="16"/>
            </w:rPr>
          </w:pPr>
        </w:p>
      </w:tc>
    </w:tr>
    <w:tr w:rsidR="00D24E89" w14:paraId="6845DCD6" w14:textId="77777777" w:rsidTr="00544326">
      <w:trPr>
        <w:trHeight w:val="240"/>
        <w:jc w:val="center"/>
      </w:trPr>
      <w:tc>
        <w:tcPr>
          <w:tcW w:w="3794" w:type="dxa"/>
          <w:vMerge/>
          <w:shd w:val="clear" w:color="auto" w:fill="FFFFFF"/>
          <w:tcMar>
            <w:left w:w="108" w:type="dxa"/>
            <w:right w:w="108" w:type="dxa"/>
          </w:tcMar>
          <w:vAlign w:val="center"/>
        </w:tcPr>
        <w:p w14:paraId="344E877D" w14:textId="77777777" w:rsidR="00ED54E0" w:rsidRPr="00182B84" w:rsidRDefault="00ED54E0" w:rsidP="00425DC5"/>
      </w:tc>
      <w:tc>
        <w:tcPr>
          <w:tcW w:w="5448" w:type="dxa"/>
          <w:gridSpan w:val="2"/>
          <w:shd w:val="clear" w:color="auto" w:fill="FFFFFF"/>
          <w:tcMar>
            <w:left w:w="108" w:type="dxa"/>
            <w:right w:w="108" w:type="dxa"/>
          </w:tcMar>
          <w:vAlign w:val="center"/>
        </w:tcPr>
        <w:p w14:paraId="43B094B6" w14:textId="0DE180CB" w:rsidR="00ED54E0" w:rsidRPr="00182B84" w:rsidRDefault="000C065E" w:rsidP="00425DC5">
          <w:pPr>
            <w:jc w:val="right"/>
            <w:rPr>
              <w:szCs w:val="16"/>
            </w:rPr>
          </w:pPr>
          <w:bookmarkStart w:id="30" w:name="bmkDate"/>
          <w:bookmarkEnd w:id="30"/>
          <w:r>
            <w:rPr>
              <w:szCs w:val="16"/>
            </w:rPr>
            <w:t>7 October 2021</w:t>
          </w:r>
        </w:p>
      </w:tc>
    </w:tr>
    <w:tr w:rsidR="00D24E89" w14:paraId="1F3F542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35EBF6" w14:textId="1035EF4C" w:rsidR="00ED54E0" w:rsidRPr="00182B84" w:rsidRDefault="000C065E"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9661FE">
            <w:rPr>
              <w:rFonts w:eastAsia="Calibri" w:cs="Times New Roman"/>
              <w:color w:val="FF0000"/>
              <w:szCs w:val="16"/>
            </w:rPr>
            <w:t>7559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EAA1DA0" w14:textId="77777777" w:rsidR="00ED54E0" w:rsidRPr="00182B84" w:rsidRDefault="000C065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24E89" w14:paraId="21730C8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8B10A9" w14:textId="77777777" w:rsidR="00ED54E0" w:rsidRPr="00182B84" w:rsidRDefault="000C065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10B16B7" w14:textId="77777777" w:rsidR="00ED54E0" w:rsidRPr="00182B84" w:rsidRDefault="000C065E"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5B34FC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0A2402">
      <w:start w:val="1"/>
      <w:numFmt w:val="decimal"/>
      <w:pStyle w:val="SummaryText"/>
      <w:lvlText w:val="%1."/>
      <w:lvlJc w:val="left"/>
      <w:pPr>
        <w:ind w:left="360" w:hanging="360"/>
      </w:pPr>
    </w:lvl>
    <w:lvl w:ilvl="1" w:tplc="C9BE19BE" w:tentative="1">
      <w:start w:val="1"/>
      <w:numFmt w:val="lowerLetter"/>
      <w:lvlText w:val="%2."/>
      <w:lvlJc w:val="left"/>
      <w:pPr>
        <w:ind w:left="1080" w:hanging="360"/>
      </w:pPr>
    </w:lvl>
    <w:lvl w:ilvl="2" w:tplc="F5402D38" w:tentative="1">
      <w:start w:val="1"/>
      <w:numFmt w:val="lowerRoman"/>
      <w:lvlText w:val="%3."/>
      <w:lvlJc w:val="right"/>
      <w:pPr>
        <w:ind w:left="1800" w:hanging="180"/>
      </w:pPr>
    </w:lvl>
    <w:lvl w:ilvl="3" w:tplc="307206AE" w:tentative="1">
      <w:start w:val="1"/>
      <w:numFmt w:val="decimal"/>
      <w:lvlText w:val="%4."/>
      <w:lvlJc w:val="left"/>
      <w:pPr>
        <w:ind w:left="2520" w:hanging="360"/>
      </w:pPr>
    </w:lvl>
    <w:lvl w:ilvl="4" w:tplc="92344AD0" w:tentative="1">
      <w:start w:val="1"/>
      <w:numFmt w:val="lowerLetter"/>
      <w:lvlText w:val="%5."/>
      <w:lvlJc w:val="left"/>
      <w:pPr>
        <w:ind w:left="3240" w:hanging="360"/>
      </w:pPr>
    </w:lvl>
    <w:lvl w:ilvl="5" w:tplc="944E1EE4" w:tentative="1">
      <w:start w:val="1"/>
      <w:numFmt w:val="lowerRoman"/>
      <w:lvlText w:val="%6."/>
      <w:lvlJc w:val="right"/>
      <w:pPr>
        <w:ind w:left="3960" w:hanging="180"/>
      </w:pPr>
    </w:lvl>
    <w:lvl w:ilvl="6" w:tplc="81F627FC" w:tentative="1">
      <w:start w:val="1"/>
      <w:numFmt w:val="decimal"/>
      <w:lvlText w:val="%7."/>
      <w:lvlJc w:val="left"/>
      <w:pPr>
        <w:ind w:left="4680" w:hanging="360"/>
      </w:pPr>
    </w:lvl>
    <w:lvl w:ilvl="7" w:tplc="70DAD290" w:tentative="1">
      <w:start w:val="1"/>
      <w:numFmt w:val="lowerLetter"/>
      <w:lvlText w:val="%8."/>
      <w:lvlJc w:val="left"/>
      <w:pPr>
        <w:ind w:left="5400" w:hanging="360"/>
      </w:pPr>
    </w:lvl>
    <w:lvl w:ilvl="8" w:tplc="9D72AF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2547"/>
    <w:rsid w:val="000539E2"/>
    <w:rsid w:val="000700FF"/>
    <w:rsid w:val="00082727"/>
    <w:rsid w:val="000923D1"/>
    <w:rsid w:val="000A0633"/>
    <w:rsid w:val="000A4945"/>
    <w:rsid w:val="000A5283"/>
    <w:rsid w:val="000B31E1"/>
    <w:rsid w:val="000C065E"/>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944F8"/>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17F06"/>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661FE"/>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4E89"/>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8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da.gov.ph/wp-content/uploads/2021/09/FDA-Circular-No.2021-02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2021-10-07T09:20:00Z</dcterms:created>
  <dcterms:modified xsi:type="dcterms:W3CDTF">2021-10-07T10:33:00Z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