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8583" w14:textId="77777777" w:rsidR="009239F7" w:rsidRPr="002F6A28" w:rsidRDefault="00245F5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79AC921" w14:textId="77777777" w:rsidR="009239F7" w:rsidRPr="002F6A28" w:rsidRDefault="00245F5A" w:rsidP="002F6A28">
      <w:pPr>
        <w:jc w:val="center"/>
      </w:pPr>
      <w:r w:rsidRPr="002F6A28">
        <w:t>The following notification is being circulated in accordance with Article 10.6</w:t>
      </w:r>
    </w:p>
    <w:p w14:paraId="0822EF5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20BF0" w14:paraId="3B951F5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F441234" w14:textId="77777777" w:rsidR="00F85C99" w:rsidRPr="002F6A28" w:rsidRDefault="00245F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17B2092" w14:textId="77777777" w:rsidR="00F85C99" w:rsidRPr="002F6A28" w:rsidRDefault="00245F5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Malawi</w:t>
            </w:r>
            <w:bookmarkEnd w:id="1"/>
            <w:r w:rsidRPr="002F6A28">
              <w:t xml:space="preserve"> </w:t>
            </w:r>
          </w:p>
          <w:p w14:paraId="5B9D460C" w14:textId="77777777" w:rsidR="00F85C99" w:rsidRPr="002F6A28" w:rsidRDefault="00245F5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20BF0" w14:paraId="5266ED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106EE" w14:textId="77777777" w:rsidR="00F85C99" w:rsidRPr="002F6A28" w:rsidRDefault="00245F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3B1A0" w14:textId="77777777" w:rsidR="00F85C99" w:rsidRPr="002F6A28" w:rsidRDefault="00245F5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Malawi Bureau of Standards</w:t>
            </w:r>
            <w:bookmarkEnd w:id="5"/>
          </w:p>
          <w:p w14:paraId="6D5226CE" w14:textId="77777777" w:rsidR="00F85C99" w:rsidRPr="002F6A28" w:rsidRDefault="00245F5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3A7AB65" w14:textId="77777777" w:rsidR="00AE7862" w:rsidRPr="002F6A28" w:rsidRDefault="00245F5A" w:rsidP="00AA646C">
            <w:pPr>
              <w:spacing w:after="120"/>
              <w:jc w:val="left"/>
            </w:pPr>
            <w:r w:rsidRPr="002F6A28">
              <w:t>The Director General</w:t>
            </w:r>
            <w:r w:rsidRPr="002F6A28">
              <w:br/>
              <w:t>Malawi Bureau of Standards</w:t>
            </w:r>
            <w:r w:rsidRPr="002F6A28">
              <w:br/>
              <w:t>P.O Box 946</w:t>
            </w:r>
            <w:r w:rsidRPr="002F6A28">
              <w:br/>
              <w:t>Blantyre</w:t>
            </w:r>
            <w:r w:rsidRPr="002F6A28">
              <w:br/>
              <w:t>Malawi</w:t>
            </w:r>
            <w:r w:rsidRPr="002F6A28">
              <w:br/>
              <w:t xml:space="preserve">Telephone:+265 1870 488/0887376/444/445/446/447 </w:t>
            </w:r>
            <w:r w:rsidRPr="002F6A28">
              <w:br/>
              <w:t>Fax: +265 1 870 756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mbs@mbsmw.org</w:t>
              </w:r>
            </w:hyperlink>
            <w:bookmarkEnd w:id="7"/>
          </w:p>
        </w:tc>
      </w:tr>
      <w:tr w:rsidR="00D20BF0" w14:paraId="1A9167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79200" w14:textId="77777777" w:rsidR="00F85C99" w:rsidRPr="002F6A28" w:rsidRDefault="00245F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8F23A" w14:textId="77777777" w:rsidR="00F85C99" w:rsidRPr="0058336F" w:rsidRDefault="00245F5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D20BF0" w14:paraId="0BD359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4D96B0" w14:textId="77777777" w:rsidR="00F85C99" w:rsidRPr="002F6A28" w:rsidRDefault="00245F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ACDBB" w14:textId="77777777" w:rsidR="00F85C99" w:rsidRPr="002F6A28" w:rsidRDefault="00245F5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(HS: 11); (ICS: 67)</w:t>
            </w:r>
            <w:bookmarkStart w:id="20" w:name="sps3a"/>
            <w:bookmarkEnd w:id="20"/>
          </w:p>
        </w:tc>
      </w:tr>
      <w:tr w:rsidR="00D20BF0" w14:paraId="2F0BE8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CF516" w14:textId="77777777" w:rsidR="00F85C99" w:rsidRPr="002F6A28" w:rsidRDefault="00245F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315E5" w14:textId="77777777" w:rsidR="00F85C99" w:rsidRPr="002F6A28" w:rsidRDefault="00245F5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DMS 1765:2021, Cassava wheat composite flour – Specification (6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D20BF0" w14:paraId="4FF003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ACFD2" w14:textId="77777777" w:rsidR="00F85C99" w:rsidRPr="002F6A28" w:rsidRDefault="00245F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397EF" w14:textId="77777777" w:rsidR="00F85C99" w:rsidRPr="002F6A28" w:rsidRDefault="00245F5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 </w:t>
            </w:r>
          </w:p>
          <w:p w14:paraId="5EC89459" w14:textId="77777777" w:rsidR="00FE448B" w:rsidRPr="00C379C8" w:rsidRDefault="00245F5A" w:rsidP="002F6A28">
            <w:pPr>
              <w:spacing w:after="120"/>
            </w:pPr>
            <w:r w:rsidRPr="00C379C8">
              <w:t>This draft proposal specifies requirements, the methods of sampling and test for cassava-wheat composite flour. It does not apply to other composite flours from non-wheat sources which may be used in different products.</w:t>
            </w:r>
          </w:p>
        </w:tc>
      </w:tr>
      <w:tr w:rsidR="00D20BF0" w14:paraId="3D35B8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313EC" w14:textId="77777777" w:rsidR="00F85C99" w:rsidRPr="002F6A28" w:rsidRDefault="00245F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00FAB" w14:textId="77777777" w:rsidR="00F85C99" w:rsidRPr="002F6A28" w:rsidRDefault="00245F5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</w:t>
            </w:r>
            <w:bookmarkStart w:id="27" w:name="sps7f"/>
            <w:bookmarkEnd w:id="27"/>
          </w:p>
        </w:tc>
      </w:tr>
      <w:tr w:rsidR="00D20BF0" w14:paraId="158E27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FC50D" w14:textId="77777777" w:rsidR="00F85C99" w:rsidRPr="002F6A28" w:rsidRDefault="00245F5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76B1F" w14:textId="77777777" w:rsidR="00072B36" w:rsidRPr="002F6A28" w:rsidRDefault="00245F5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C157794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19: Labelling of prepackaged foods – General standard;</w:t>
            </w:r>
          </w:p>
          <w:p w14:paraId="2E993139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21: Food and food processing units – Code of hygienic conditions;</w:t>
            </w:r>
          </w:p>
          <w:p w14:paraId="460223FC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30: Fortified wheat flour – Specification;</w:t>
            </w:r>
          </w:p>
          <w:p w14:paraId="5B2B50F0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55: Wheat grain – Specification;</w:t>
            </w:r>
          </w:p>
          <w:p w14:paraId="27CCF196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144: Agricultural food products – Determination of crude fibre content – General method;</w:t>
            </w:r>
          </w:p>
          <w:p w14:paraId="7C5CDEA1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MS 146: Cereals and cereal products – Sampling.</w:t>
            </w:r>
          </w:p>
          <w:p w14:paraId="11D5D036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148: Animal feeding stuffs – Determination of fat content;</w:t>
            </w:r>
          </w:p>
          <w:p w14:paraId="52A155B3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149: Cereals, pulses and by-products – Determination of ash content;</w:t>
            </w:r>
          </w:p>
          <w:p w14:paraId="126182B5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237: Food additives – General standard;</w:t>
            </w:r>
          </w:p>
          <w:p w14:paraId="41E00297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302: Contaminants and toxins in foods – General standard;</w:t>
            </w:r>
          </w:p>
          <w:p w14:paraId="49D03478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349: Edible cassava flour – Specification;</w:t>
            </w:r>
          </w:p>
          <w:p w14:paraId="5379C2B9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610: Cereals and cereal products – Determination of moisture content – Reference method;</w:t>
            </w:r>
          </w:p>
          <w:p w14:paraId="013018F7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624: Nutrition labelling – Requirements;</w:t>
            </w:r>
          </w:p>
          <w:p w14:paraId="2D3A6278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625: Nutrition Claims – Guidelines;</w:t>
            </w:r>
          </w:p>
          <w:p w14:paraId="33E06BEA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1300: Spices and Condiments – Determination of Degree of Fineness of Grinding – Hand Sieving Method (Reference Method);</w:t>
            </w:r>
          </w:p>
          <w:p w14:paraId="4398B893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1386: Cassava and cassava products – Determination of total cyanogens – Enzymatic assay method;</w:t>
            </w:r>
          </w:p>
          <w:p w14:paraId="54EDC950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1786: Milled cereal products – Determination of fat acidity;</w:t>
            </w:r>
          </w:p>
          <w:p w14:paraId="4150E56B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ARS 839: Dried cassava chips – Specification;</w:t>
            </w:r>
          </w:p>
          <w:p w14:paraId="577E0E2A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CAG/GL 23: Guidelines for use of nutrition and health claims – Requirements;</w:t>
            </w:r>
          </w:p>
          <w:p w14:paraId="19F2485D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1871: Food and feed products – General guidelines for the determination of nitrogen by the Kjeldahl method</w:t>
            </w:r>
          </w:p>
          <w:p w14:paraId="7ECEC8DC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6579: Microbiology of food and animal feeding stuffs – Horizontal method for the detection of Salmonella spp.;</w:t>
            </w:r>
          </w:p>
          <w:p w14:paraId="5DFC9F26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6888-1: Microbiology of food and animal feeding stuffs – Horizontal method for the enumeration of coagulase-positive staphylococci (Staphylococcus aureus and other species) – Part 1: Technique using Baird-Parker agar medium;</w:t>
            </w:r>
          </w:p>
          <w:p w14:paraId="3F725F21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6888-2: Microbiology of food and animal feeding stuffs – Horizontal method for the enumeration of coagulase-positive staphylococci (Staphylococcus aureus and other species) – Part 2: Technique using rabbit plasma fibrinogen agar medium;</w:t>
            </w:r>
          </w:p>
          <w:p w14:paraId="21B8452A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6888-3: Microbiology of food and animal feeding stuffs – Horizontal method for the enumeration of coagulase-positive staphylococci (Staphylococcus aureus and other species) – Part 3: Detection and MPN technique for low numbers;</w:t>
            </w:r>
          </w:p>
          <w:p w14:paraId="35421D5F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7251: Microbiology of food and animal feeding stuffs – Horizontal method for the detection and enumeration of presumptive Escherichia coli – Most probable number technique;</w:t>
            </w:r>
          </w:p>
          <w:p w14:paraId="446D996E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15141-1: Foodstuffs – Determination of ochratoxin A in cereals and cereal products – Part 1: High performance liquid chromatographic method with silica gel clean up;</w:t>
            </w:r>
          </w:p>
          <w:p w14:paraId="3BA3FB96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15141-2: Foodstuffs – Determination of ochratoxin A in cereals and cereal products – Part 2: High performance liquid chromatographic method with bicarbonate clean up;</w:t>
            </w:r>
          </w:p>
          <w:p w14:paraId="1CF76F2E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16050: Foodstuffs – Determination of aflatoxin B1, and the total content of aflatoxin B1, B2, G1 and G2 in cereals, nuts and derived products – High performance liquid chromatographic method; and</w:t>
            </w:r>
          </w:p>
          <w:p w14:paraId="5B70E857" w14:textId="77777777" w:rsidR="00AE7862" w:rsidRPr="002F6A28" w:rsidRDefault="00245F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21527-2 Microbiology of food and animal feeding stuffs – Horizontal method for the enumeration of yeasts and moulds – Part 2: Colony count technique in products with water activity less than or equal to 0.95</w:t>
            </w:r>
          </w:p>
        </w:tc>
      </w:tr>
      <w:tr w:rsidR="00D20BF0" w14:paraId="3D0F021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BEDB8" w14:textId="77777777" w:rsidR="00EE3A11" w:rsidRPr="002F6A28" w:rsidRDefault="00245F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B6BD4" w14:textId="77777777" w:rsidR="00EE3A11" w:rsidRPr="002F6A28" w:rsidRDefault="00245F5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3844A8DD" w14:textId="77777777" w:rsidR="00EE3A11" w:rsidRPr="002F6A28" w:rsidRDefault="00245F5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D20BF0" w14:paraId="2FB161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F59F0" w14:textId="77777777" w:rsidR="00F85C99" w:rsidRPr="002F6A28" w:rsidRDefault="00245F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BA0728" w14:textId="77777777" w:rsidR="00F85C99" w:rsidRPr="002F6A28" w:rsidRDefault="00245F5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D20BF0" w14:paraId="61270F2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2F6286B" w14:textId="77777777" w:rsidR="00F85C99" w:rsidRPr="002F6A28" w:rsidRDefault="00245F5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8795E32" w14:textId="77777777" w:rsidR="00F85C99" w:rsidRPr="002F6A28" w:rsidRDefault="00245F5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31F8F62" w14:textId="77777777" w:rsidR="00AE7862" w:rsidRPr="002F6A28" w:rsidRDefault="00245F5A" w:rsidP="00B16145">
            <w:pPr>
              <w:keepNext/>
              <w:keepLines/>
              <w:spacing w:before="120" w:after="120"/>
              <w:jc w:val="left"/>
            </w:pPr>
            <w:r w:rsidRPr="002F6A28">
              <w:t>The Director General</w:t>
            </w:r>
            <w:r w:rsidRPr="002F6A28">
              <w:br/>
              <w:t>Malawi Bureau of Standards</w:t>
            </w:r>
            <w:r w:rsidRPr="002F6A28">
              <w:br/>
              <w:t>P.O Box 946</w:t>
            </w:r>
            <w:r w:rsidRPr="002F6A28">
              <w:br/>
              <w:t>Blantyre</w:t>
            </w:r>
            <w:r w:rsidRPr="002F6A28">
              <w:br/>
              <w:t>Malawi</w:t>
            </w:r>
            <w:r w:rsidRPr="002F6A28">
              <w:br/>
              <w:t xml:space="preserve">Telephone:+265 1870 488/0887376/444/445/446/447 </w:t>
            </w:r>
            <w:r w:rsidRPr="002F6A28">
              <w:br/>
              <w:t>Fax: +265 1 870 756</w:t>
            </w:r>
            <w:r w:rsidRPr="002F6A28">
              <w:br/>
              <w:t xml:space="preserve">Email: </w:t>
            </w:r>
            <w:hyperlink r:id="rId8" w:history="1">
              <w:r w:rsidRPr="002F6A28">
                <w:rPr>
                  <w:color w:val="0000FF"/>
                  <w:u w:val="single"/>
                </w:rPr>
                <w:t>mbs@mbsmw.org</w:t>
              </w:r>
            </w:hyperlink>
          </w:p>
          <w:p w14:paraId="4CCCA01B" w14:textId="77777777" w:rsidR="00AE7862" w:rsidRPr="002F6A28" w:rsidRDefault="00A165F3" w:rsidP="00B16145">
            <w:pPr>
              <w:keepNext/>
              <w:keepLines/>
              <w:spacing w:before="120" w:after="120"/>
            </w:pPr>
            <w:hyperlink r:id="rId9" w:history="1">
              <w:r w:rsidR="00245F5A" w:rsidRPr="002F6A28">
                <w:rPr>
                  <w:color w:val="0000FF"/>
                  <w:u w:val="single"/>
                </w:rPr>
                <w:t>https://members.wto.org/crnattachments/2022/TBT/MWI/22_2305_00_e.pdf</w:t>
              </w:r>
            </w:hyperlink>
            <w:bookmarkEnd w:id="40"/>
          </w:p>
        </w:tc>
      </w:tr>
    </w:tbl>
    <w:p w14:paraId="327D928E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C913" w14:textId="77777777" w:rsidR="00EC5A44" w:rsidRDefault="00245F5A">
      <w:r>
        <w:separator/>
      </w:r>
    </w:p>
  </w:endnote>
  <w:endnote w:type="continuationSeparator" w:id="0">
    <w:p w14:paraId="1B256226" w14:textId="77777777" w:rsidR="00EC5A44" w:rsidRDefault="0024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D089" w14:textId="77777777" w:rsidR="009239F7" w:rsidRPr="002F6A28" w:rsidRDefault="00245F5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B702" w14:textId="77777777" w:rsidR="009239F7" w:rsidRPr="002F6A28" w:rsidRDefault="00245F5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5A42" w14:textId="77777777" w:rsidR="00EE3A11" w:rsidRPr="002F6A28" w:rsidRDefault="00245F5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1254" w14:textId="77777777" w:rsidR="00EC5A44" w:rsidRDefault="00245F5A">
      <w:r>
        <w:separator/>
      </w:r>
    </w:p>
  </w:footnote>
  <w:footnote w:type="continuationSeparator" w:id="0">
    <w:p w14:paraId="06008D16" w14:textId="77777777" w:rsidR="00EC5A44" w:rsidRDefault="0024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6CB5" w14:textId="77777777" w:rsidR="009239F7" w:rsidRPr="002F6A28" w:rsidRDefault="00245F5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5F925E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3114EB" w14:textId="77777777" w:rsidR="009239F7" w:rsidRPr="002F6A28" w:rsidRDefault="00245F5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FFC661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63AC" w14:textId="77777777" w:rsidR="009239F7" w:rsidRPr="002F6A28" w:rsidRDefault="00245F5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G/TBT/N/MWI/58</w:t>
    </w:r>
    <w:bookmarkEnd w:id="41"/>
  </w:p>
  <w:p w14:paraId="7241934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BBE3CE" w14:textId="77777777" w:rsidR="009239F7" w:rsidRPr="002F6A28" w:rsidRDefault="00245F5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B1F4DF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20BF0" w14:paraId="573418A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3E5E7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BBA84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D20BF0" w14:paraId="4DFA159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A22BCA" w14:textId="77777777" w:rsidR="00ED54E0" w:rsidRPr="009239F7" w:rsidRDefault="00245F5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9A6C7BC" wp14:editId="0E49639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6993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76A08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20BF0" w14:paraId="5EA1641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1B2FE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0A6A6B" w14:textId="77777777" w:rsidR="009239F7" w:rsidRPr="002F6A28" w:rsidRDefault="00245F5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G/TBT/N/MWI/58</w:t>
          </w:r>
          <w:bookmarkEnd w:id="43"/>
        </w:p>
      </w:tc>
    </w:tr>
    <w:tr w:rsidR="00D20BF0" w14:paraId="35A1E19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8A6CD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7DAEA7" w14:textId="6FF15FBE" w:rsidR="00ED54E0" w:rsidRPr="009239F7" w:rsidRDefault="00245F5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17 March 2022</w:t>
          </w:r>
        </w:p>
      </w:tc>
    </w:tr>
    <w:tr w:rsidR="00D20BF0" w14:paraId="109E0CF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58E634" w14:textId="62E81312" w:rsidR="00ED54E0" w:rsidRPr="009239F7" w:rsidRDefault="00245F5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A165F3">
            <w:rPr>
              <w:color w:val="FF0000"/>
              <w:szCs w:val="16"/>
            </w:rPr>
            <w:t>2363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842C23" w14:textId="77777777" w:rsidR="00ED54E0" w:rsidRPr="009239F7" w:rsidRDefault="00245F5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D20BF0" w14:paraId="7540EDE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650A53" w14:textId="77777777" w:rsidR="00ED54E0" w:rsidRPr="009239F7" w:rsidRDefault="00245F5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49BF69" w14:textId="77777777" w:rsidR="00ED54E0" w:rsidRPr="002F6A28" w:rsidRDefault="00245F5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6F3405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830B8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BC4AA9A" w:tentative="1">
      <w:start w:val="1"/>
      <w:numFmt w:val="lowerLetter"/>
      <w:lvlText w:val="%2."/>
      <w:lvlJc w:val="left"/>
      <w:pPr>
        <w:ind w:left="1080" w:hanging="360"/>
      </w:pPr>
    </w:lvl>
    <w:lvl w:ilvl="2" w:tplc="65C25982" w:tentative="1">
      <w:start w:val="1"/>
      <w:numFmt w:val="lowerRoman"/>
      <w:lvlText w:val="%3."/>
      <w:lvlJc w:val="right"/>
      <w:pPr>
        <w:ind w:left="1800" w:hanging="180"/>
      </w:pPr>
    </w:lvl>
    <w:lvl w:ilvl="3" w:tplc="2AD0F3DE" w:tentative="1">
      <w:start w:val="1"/>
      <w:numFmt w:val="decimal"/>
      <w:lvlText w:val="%4."/>
      <w:lvlJc w:val="left"/>
      <w:pPr>
        <w:ind w:left="2520" w:hanging="360"/>
      </w:pPr>
    </w:lvl>
    <w:lvl w:ilvl="4" w:tplc="4AB8F4DE" w:tentative="1">
      <w:start w:val="1"/>
      <w:numFmt w:val="lowerLetter"/>
      <w:lvlText w:val="%5."/>
      <w:lvlJc w:val="left"/>
      <w:pPr>
        <w:ind w:left="3240" w:hanging="360"/>
      </w:pPr>
    </w:lvl>
    <w:lvl w:ilvl="5" w:tplc="B2782270" w:tentative="1">
      <w:start w:val="1"/>
      <w:numFmt w:val="lowerRoman"/>
      <w:lvlText w:val="%6."/>
      <w:lvlJc w:val="right"/>
      <w:pPr>
        <w:ind w:left="3960" w:hanging="180"/>
      </w:pPr>
    </w:lvl>
    <w:lvl w:ilvl="6" w:tplc="81425BF2" w:tentative="1">
      <w:start w:val="1"/>
      <w:numFmt w:val="decimal"/>
      <w:lvlText w:val="%7."/>
      <w:lvlJc w:val="left"/>
      <w:pPr>
        <w:ind w:left="4680" w:hanging="360"/>
      </w:pPr>
    </w:lvl>
    <w:lvl w:ilvl="7" w:tplc="C76287B8" w:tentative="1">
      <w:start w:val="1"/>
      <w:numFmt w:val="lowerLetter"/>
      <w:lvlText w:val="%8."/>
      <w:lvlJc w:val="left"/>
      <w:pPr>
        <w:ind w:left="5400" w:hanging="360"/>
      </w:pPr>
    </w:lvl>
    <w:lvl w:ilvl="8" w:tplc="19BCBC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45F5A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165F3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B2EB2"/>
    <w:rsid w:val="00AC27F8"/>
    <w:rsid w:val="00AC6C6E"/>
    <w:rsid w:val="00AD3A28"/>
    <w:rsid w:val="00AD4C72"/>
    <w:rsid w:val="00AE118B"/>
    <w:rsid w:val="00AE2372"/>
    <w:rsid w:val="00AE2AEE"/>
    <w:rsid w:val="00AE6CC8"/>
    <w:rsid w:val="00AE7862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20BF0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C5A44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5B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s@mbsmw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bs@mbsmw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MWI/22_2305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4463</Characters>
  <Application>Microsoft Office Word</Application>
  <DocSecurity>0</DocSecurity>
  <Lines>108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2022-03-17T12:03:00Z</dcterms:created>
  <dcterms:modified xsi:type="dcterms:W3CDTF">2022-03-17T13:15:00Z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