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03412" w14:textId="77777777" w:rsidR="009239F7" w:rsidRPr="002F6A28" w:rsidRDefault="00A503A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15A625E" w14:textId="77777777" w:rsidR="009239F7" w:rsidRPr="002F6A28" w:rsidRDefault="00A503A1" w:rsidP="002F6A28">
      <w:pPr>
        <w:jc w:val="center"/>
      </w:pPr>
      <w:r w:rsidRPr="002F6A28">
        <w:t>The following notification is being circulated in accordance with Article 10.6</w:t>
      </w:r>
    </w:p>
    <w:p w14:paraId="437C831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65A42" w14:paraId="68D85B4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ABE0C7C" w14:textId="77777777" w:rsidR="00F85C99" w:rsidRPr="002F6A28" w:rsidRDefault="00A503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7F19F95" w14:textId="77777777" w:rsidR="00F85C99" w:rsidRPr="002F6A28" w:rsidRDefault="00A503A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5B83C2E3" w14:textId="77777777" w:rsidR="00F85C99" w:rsidRPr="002F6A28" w:rsidRDefault="00A503A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65A42" w14:paraId="717D71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374D6" w14:textId="77777777" w:rsidR="00F85C99" w:rsidRPr="002F6A28" w:rsidRDefault="00A503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603BF" w14:textId="77777777" w:rsidR="00F85C99" w:rsidRPr="002F6A28" w:rsidRDefault="00A503A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National Radio Research Agency (RRA)</w:t>
            </w:r>
            <w:bookmarkEnd w:id="5"/>
          </w:p>
          <w:p w14:paraId="5B9A6D3C" w14:textId="77777777" w:rsidR="00F85C99" w:rsidRPr="002F6A28" w:rsidRDefault="00A503A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E5D6F23" w14:textId="77777777" w:rsidR="00E92CF0" w:rsidRPr="002F6A28" w:rsidRDefault="00A503A1" w:rsidP="00AA646C">
            <w:pPr>
              <w:spacing w:after="120"/>
              <w:jc w:val="left"/>
            </w:pPr>
            <w:r w:rsidRPr="002F6A28">
              <w:t xml:space="preserve">Electromagnetic environment and safety Division </w:t>
            </w:r>
            <w:r w:rsidRPr="002F6A28">
              <w:br/>
              <w:t xml:space="preserve">Radio Research Agency </w:t>
            </w:r>
            <w:r w:rsidRPr="002F6A28">
              <w:br/>
              <w:t>767, bitgaram-ro, Naju-si, Jeollanam-do l</w:t>
            </w:r>
            <w:r w:rsidRPr="002F6A28">
              <w:br/>
              <w:t xml:space="preserve">Republic of Korea 58323 </w:t>
            </w:r>
            <w:r w:rsidRPr="002F6A28">
              <w:br/>
              <w:t>Tel: (+82) 61 338 4522</w:t>
            </w:r>
            <w:r w:rsidRPr="002F6A28">
              <w:br/>
              <w:t>Fax: (+82) 61 338 4519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bsmyeong@korea.kr</w:t>
              </w:r>
            </w:hyperlink>
            <w:r w:rsidRPr="002F6A28">
              <w:br/>
              <w:t xml:space="preserve">Homepage: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http://www.rra.go.kr</w:t>
              </w:r>
            </w:hyperlink>
            <w:r w:rsidRPr="002F6A28">
              <w:t xml:space="preserve"> </w:t>
            </w:r>
            <w:bookmarkEnd w:id="7"/>
          </w:p>
        </w:tc>
      </w:tr>
      <w:tr w:rsidR="00365A42" w14:paraId="5C40E5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70E0A" w14:textId="77777777" w:rsidR="00F85C99" w:rsidRPr="002F6A28" w:rsidRDefault="00A503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282CE" w14:textId="77777777" w:rsidR="00F85C99" w:rsidRPr="0058336F" w:rsidRDefault="00A503A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65A42" w14:paraId="36905C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AFF8A" w14:textId="77777777" w:rsidR="00F85C99" w:rsidRPr="002F6A28" w:rsidRDefault="00A503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2F2A" w14:textId="77777777" w:rsidR="00F85C99" w:rsidRPr="002F6A28" w:rsidRDefault="00A503A1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Low-voltage switchgear and controlgear, multimedia equipment, lighting equipment, radio equipment, household appliances and electric tools, industrial, scientific and medical equipment</w:t>
            </w:r>
            <w:bookmarkStart w:id="20" w:name="sps3a"/>
            <w:bookmarkEnd w:id="20"/>
          </w:p>
        </w:tc>
      </w:tr>
      <w:tr w:rsidR="00365A42" w14:paraId="2B5783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84967" w14:textId="77777777" w:rsidR="00F85C99" w:rsidRPr="002F6A28" w:rsidRDefault="00A503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4E58E" w14:textId="77777777" w:rsidR="00EE3A11" w:rsidRPr="00C379C8" w:rsidRDefault="00A503A1" w:rsidP="001F0A50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Pr="00C379C8">
              <w:t xml:space="preserve"> Draft amendment of "Technical Regulation for Electromagnetic Compatibility"</w:t>
            </w:r>
            <w:r>
              <w:t xml:space="preserve"> </w:t>
            </w:r>
            <w:r w:rsidRPr="00C379C8">
              <w:t>(118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65A42" w14:paraId="40C94F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9DCC4" w14:textId="77777777" w:rsidR="00F85C99" w:rsidRPr="002F6A28" w:rsidRDefault="00A503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721D2" w14:textId="77777777" w:rsidR="00F85C99" w:rsidRPr="002F6A28" w:rsidRDefault="00A503A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a) Amendment for low voltage switchgear and controlgear (Harmonized with IEC 60947-1:2014, IEC 60947-2:2016, and IEC 60947-4-1:2009)</w:t>
            </w:r>
          </w:p>
          <w:p w14:paraId="4E594E3A" w14:textId="77777777" w:rsidR="00FE448B" w:rsidRPr="00C379C8" w:rsidRDefault="00A503A1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 Extension of frequency range for radiated immunity test for circuit-breakers, contactors and motor-</w:t>
            </w:r>
            <w:proofErr w:type="gramStart"/>
            <w:r w:rsidRPr="00C379C8">
              <w:t>starters(</w:t>
            </w:r>
            <w:proofErr w:type="gramEnd"/>
            <w:r w:rsidRPr="00C379C8">
              <w:t>Article 14, Annex 11)</w:t>
            </w:r>
          </w:p>
          <w:p w14:paraId="531AF836" w14:textId="77777777" w:rsidR="00FE448B" w:rsidRPr="00C379C8" w:rsidRDefault="00A503A1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 Editorial changes, etc.</w:t>
            </w:r>
          </w:p>
          <w:p w14:paraId="4CB11418" w14:textId="77777777" w:rsidR="00FE448B" w:rsidRPr="00C379C8" w:rsidRDefault="00A503A1" w:rsidP="002F6A28">
            <w:pPr>
              <w:spacing w:after="120"/>
            </w:pPr>
            <w:r w:rsidRPr="00C379C8">
              <w:t>b) Enactment of radiated emission limits for 3 m distance (frequency range: 30 - 1 000 MHz, OATS or SAC) (Harmonized with IEC and CISPR standards)</w:t>
            </w:r>
          </w:p>
          <w:p w14:paraId="405CCCD0" w14:textId="77777777" w:rsidR="00FE448B" w:rsidRPr="001F0A50" w:rsidRDefault="00A503A1" w:rsidP="001F0A50">
            <w:pPr>
              <w:pStyle w:val="ListParagraph"/>
              <w:numPr>
                <w:ilvl w:val="0"/>
                <w:numId w:val="18"/>
              </w:numPr>
              <w:spacing w:after="120"/>
              <w:rPr>
                <w:lang w:val="fr-CH"/>
              </w:rPr>
            </w:pPr>
            <w:r w:rsidRPr="00C379C8">
              <w:t xml:space="preserve">Limits at 3 m distance applicable only to small size equipment. </w:t>
            </w:r>
            <w:r w:rsidRPr="001F0A50">
              <w:rPr>
                <w:lang w:val="fr-CH"/>
              </w:rPr>
              <w:t>(Article 5-1, Annex 1), (Article 5-2, Annex 2), (Article 6-1, Annex 3), (Article 8, Annex 5), (Article 9, Annex 6), (Article 12, Annex 9), (Article 15, Annex 12)</w:t>
            </w:r>
          </w:p>
          <w:p w14:paraId="432A1736" w14:textId="77777777" w:rsidR="00FE448B" w:rsidRPr="00C379C8" w:rsidRDefault="00A503A1" w:rsidP="002F6A28">
            <w:pPr>
              <w:spacing w:after="120"/>
            </w:pPr>
            <w:r w:rsidRPr="00C379C8">
              <w:t xml:space="preserve">c) Editorial changes (refer to </w:t>
            </w:r>
            <w:r w:rsidRPr="00C379C8">
              <w:rPr>
                <w:rFonts w:ascii="Arial" w:eastAsia="Arial" w:hAnsi="Arial" w:cs="Arial"/>
              </w:rPr>
              <w:t>→</w:t>
            </w:r>
            <w:r w:rsidRPr="00C379C8">
              <w:t xml:space="preserve">Korean </w:t>
            </w:r>
            <w:proofErr w:type="gramStart"/>
            <w:r w:rsidRPr="00C379C8">
              <w:t>standard(</w:t>
            </w:r>
            <w:proofErr w:type="gramEnd"/>
            <w:r w:rsidRPr="00C379C8">
              <w:t>KS))</w:t>
            </w:r>
          </w:p>
        </w:tc>
      </w:tr>
      <w:tr w:rsidR="00365A42" w14:paraId="6C179A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2909E" w14:textId="77777777" w:rsidR="00F85C99" w:rsidRPr="002F6A28" w:rsidRDefault="00A503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2BF0A" w14:textId="77777777" w:rsidR="00F85C99" w:rsidRPr="002F6A28" w:rsidRDefault="00A503A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 with international standards; Harmonization</w:t>
            </w:r>
            <w:bookmarkStart w:id="27" w:name="sps7f"/>
            <w:bookmarkEnd w:id="27"/>
          </w:p>
        </w:tc>
      </w:tr>
      <w:tr w:rsidR="00365A42" w14:paraId="38BA6D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2FA15" w14:textId="77777777" w:rsidR="00F85C99" w:rsidRPr="002F6A28" w:rsidRDefault="00A503A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0E674" w14:textId="77777777" w:rsidR="00072B36" w:rsidRPr="002F6A28" w:rsidRDefault="00A503A1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EE5960E" w14:textId="77777777" w:rsidR="00F85C99" w:rsidRPr="002F6A28" w:rsidRDefault="00A503A1" w:rsidP="009E75ED">
            <w:pPr>
              <w:spacing w:before="120" w:after="120"/>
            </w:pPr>
            <w:r w:rsidRPr="002F6A28">
              <w:rPr>
                <w:bCs/>
              </w:rPr>
              <w:t>RRA Public Notice No. 2021-100 (29 December 2021)</w:t>
            </w:r>
          </w:p>
        </w:tc>
      </w:tr>
      <w:tr w:rsidR="00365A42" w14:paraId="12520A6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6D738" w14:textId="77777777" w:rsidR="00EE3A11" w:rsidRPr="002F6A28" w:rsidRDefault="00A503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B6519" w14:textId="77777777" w:rsidR="00EE3A11" w:rsidRPr="002F6A28" w:rsidRDefault="00A503A1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Scheduled to March 2022</w:t>
            </w:r>
            <w:bookmarkEnd w:id="31"/>
          </w:p>
          <w:p w14:paraId="50E23D2F" w14:textId="77777777" w:rsidR="00EE3A11" w:rsidRPr="002F6A28" w:rsidRDefault="00A503A1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Scheduled after September 2022</w:t>
            </w:r>
            <w:bookmarkEnd w:id="34"/>
          </w:p>
        </w:tc>
      </w:tr>
      <w:tr w:rsidR="00365A42" w14:paraId="218197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581C1" w14:textId="77777777" w:rsidR="00F85C99" w:rsidRPr="002F6A28" w:rsidRDefault="00A503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FCABE" w14:textId="77777777" w:rsidR="00F85C99" w:rsidRPr="002F6A28" w:rsidRDefault="00A503A1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65A42" w14:paraId="008FF52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3A90624" w14:textId="77777777" w:rsidR="00F85C99" w:rsidRPr="002F6A28" w:rsidRDefault="00A503A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65D4552" w14:textId="77777777" w:rsidR="00F85C99" w:rsidRPr="002F6A28" w:rsidRDefault="00A503A1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3391964" w14:textId="77777777" w:rsidR="00E92CF0" w:rsidRPr="002F6A28" w:rsidRDefault="00A503A1" w:rsidP="001F0A50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  <w:r w:rsidRPr="002F6A28">
              <w:br/>
            </w:r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https://members.wto.org/crnattachments/2022/TBT/KOR/22_0320_00_x.pdf</w:t>
              </w:r>
            </w:hyperlink>
            <w:bookmarkEnd w:id="40"/>
          </w:p>
        </w:tc>
      </w:tr>
    </w:tbl>
    <w:p w14:paraId="2DBD611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F27B2" w14:textId="77777777" w:rsidR="006D56E5" w:rsidRDefault="00A503A1">
      <w:r>
        <w:separator/>
      </w:r>
    </w:p>
  </w:endnote>
  <w:endnote w:type="continuationSeparator" w:id="0">
    <w:p w14:paraId="2DE75178" w14:textId="77777777" w:rsidR="006D56E5" w:rsidRDefault="00A5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4B98A" w14:textId="77777777" w:rsidR="009239F7" w:rsidRPr="002F6A28" w:rsidRDefault="00A503A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E170E" w14:textId="77777777" w:rsidR="009239F7" w:rsidRPr="002F6A28" w:rsidRDefault="00A503A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E8F9E" w14:textId="77777777" w:rsidR="00EE3A11" w:rsidRPr="002F6A28" w:rsidRDefault="00A503A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198FA" w14:textId="77777777" w:rsidR="006D56E5" w:rsidRDefault="00A503A1">
      <w:r>
        <w:separator/>
      </w:r>
    </w:p>
  </w:footnote>
  <w:footnote w:type="continuationSeparator" w:id="0">
    <w:p w14:paraId="38914DC7" w14:textId="77777777" w:rsidR="006D56E5" w:rsidRDefault="00A5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39A8A" w14:textId="77777777" w:rsidR="009239F7" w:rsidRPr="002F6A28" w:rsidRDefault="00A503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48C89A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88DC19" w14:textId="77777777" w:rsidR="009239F7" w:rsidRPr="002F6A28" w:rsidRDefault="00A503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370998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CA5D8" w14:textId="77777777" w:rsidR="009239F7" w:rsidRPr="002F6A28" w:rsidRDefault="00A503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G/TBT/N/KOR/1052</w:t>
    </w:r>
    <w:bookmarkEnd w:id="41"/>
  </w:p>
  <w:p w14:paraId="35432FE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9181FD" w14:textId="77777777" w:rsidR="009239F7" w:rsidRPr="002F6A28" w:rsidRDefault="00A503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234B54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5A42" w14:paraId="0FF20B3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75B65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E1226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65A42" w14:paraId="734D852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A3D946" w14:textId="77777777" w:rsidR="00ED54E0" w:rsidRPr="009239F7" w:rsidRDefault="00A503A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81610EA" wp14:editId="5193A73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21288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D32C0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65A42" w14:paraId="51CE6FB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F9026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DD107E" w14:textId="77777777" w:rsidR="009239F7" w:rsidRPr="002F6A28" w:rsidRDefault="00A503A1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G/TBT/N/KOR/1052</w:t>
          </w:r>
          <w:bookmarkEnd w:id="43"/>
        </w:p>
      </w:tc>
    </w:tr>
    <w:tr w:rsidR="00365A42" w14:paraId="6FCB124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A187D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E434D2" w14:textId="0082DE6A" w:rsidR="00ED54E0" w:rsidRPr="009239F7" w:rsidRDefault="00A503A1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12 January 2022</w:t>
          </w:r>
        </w:p>
      </w:tc>
    </w:tr>
    <w:tr w:rsidR="00365A42" w14:paraId="4824515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8A5F7A" w14:textId="4B8DF78F" w:rsidR="00ED54E0" w:rsidRPr="009239F7" w:rsidRDefault="00A503A1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28190F">
            <w:rPr>
              <w:color w:val="FF0000"/>
              <w:szCs w:val="16"/>
            </w:rPr>
            <w:t>0274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7DB20C" w14:textId="77777777" w:rsidR="00ED54E0" w:rsidRPr="009239F7" w:rsidRDefault="00A503A1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65A42" w14:paraId="4D0C57A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50A443" w14:textId="77777777" w:rsidR="00ED54E0" w:rsidRPr="009239F7" w:rsidRDefault="00A503A1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BA6048" w14:textId="77777777" w:rsidR="00ED54E0" w:rsidRPr="002F6A28" w:rsidRDefault="00A503A1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D8AEBD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DDA46DA"/>
    <w:multiLevelType w:val="hybridMultilevel"/>
    <w:tmpl w:val="A68CE292"/>
    <w:lvl w:ilvl="0" w:tplc="68DE7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0F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03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2A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E2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ED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8B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A6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8A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FA4FF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BE4234" w:tentative="1">
      <w:start w:val="1"/>
      <w:numFmt w:val="lowerLetter"/>
      <w:lvlText w:val="%2."/>
      <w:lvlJc w:val="left"/>
      <w:pPr>
        <w:ind w:left="1080" w:hanging="360"/>
      </w:pPr>
    </w:lvl>
    <w:lvl w:ilvl="2" w:tplc="42006C26" w:tentative="1">
      <w:start w:val="1"/>
      <w:numFmt w:val="lowerRoman"/>
      <w:lvlText w:val="%3."/>
      <w:lvlJc w:val="right"/>
      <w:pPr>
        <w:ind w:left="1800" w:hanging="180"/>
      </w:pPr>
    </w:lvl>
    <w:lvl w:ilvl="3" w:tplc="58E25C74" w:tentative="1">
      <w:start w:val="1"/>
      <w:numFmt w:val="decimal"/>
      <w:lvlText w:val="%4."/>
      <w:lvlJc w:val="left"/>
      <w:pPr>
        <w:ind w:left="2520" w:hanging="360"/>
      </w:pPr>
    </w:lvl>
    <w:lvl w:ilvl="4" w:tplc="30FEE11E" w:tentative="1">
      <w:start w:val="1"/>
      <w:numFmt w:val="lowerLetter"/>
      <w:lvlText w:val="%5."/>
      <w:lvlJc w:val="left"/>
      <w:pPr>
        <w:ind w:left="3240" w:hanging="360"/>
      </w:pPr>
    </w:lvl>
    <w:lvl w:ilvl="5" w:tplc="F0962AFE" w:tentative="1">
      <w:start w:val="1"/>
      <w:numFmt w:val="lowerRoman"/>
      <w:lvlText w:val="%6."/>
      <w:lvlJc w:val="right"/>
      <w:pPr>
        <w:ind w:left="3960" w:hanging="180"/>
      </w:pPr>
    </w:lvl>
    <w:lvl w:ilvl="6" w:tplc="CC72C1EA" w:tentative="1">
      <w:start w:val="1"/>
      <w:numFmt w:val="decimal"/>
      <w:lvlText w:val="%7."/>
      <w:lvlJc w:val="left"/>
      <w:pPr>
        <w:ind w:left="4680" w:hanging="360"/>
      </w:pPr>
    </w:lvl>
    <w:lvl w:ilvl="7" w:tplc="C2A0ECF4" w:tentative="1">
      <w:start w:val="1"/>
      <w:numFmt w:val="lowerLetter"/>
      <w:lvlText w:val="%8."/>
      <w:lvlJc w:val="left"/>
      <w:pPr>
        <w:ind w:left="5400" w:hanging="360"/>
      </w:pPr>
    </w:lvl>
    <w:lvl w:ilvl="8" w:tplc="D10442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526BB"/>
    <w:multiLevelType w:val="hybridMultilevel"/>
    <w:tmpl w:val="63D526BB"/>
    <w:lvl w:ilvl="0" w:tplc="696A9A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E07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A82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227C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9A1E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BAEC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60D3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3001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A06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D526BC"/>
    <w:multiLevelType w:val="hybridMultilevel"/>
    <w:tmpl w:val="63D526BC"/>
    <w:lvl w:ilvl="0" w:tplc="71E834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CA7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74C5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A8D1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6484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60AE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4C6D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A6D1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08C2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1F0A50"/>
    <w:rsid w:val="00204CC3"/>
    <w:rsid w:val="00233408"/>
    <w:rsid w:val="00267723"/>
    <w:rsid w:val="00270637"/>
    <w:rsid w:val="0027067B"/>
    <w:rsid w:val="0028190F"/>
    <w:rsid w:val="002D21E3"/>
    <w:rsid w:val="002E174F"/>
    <w:rsid w:val="002F6A28"/>
    <w:rsid w:val="00303D9D"/>
    <w:rsid w:val="00304AAE"/>
    <w:rsid w:val="003124EC"/>
    <w:rsid w:val="003531C5"/>
    <w:rsid w:val="003572B4"/>
    <w:rsid w:val="00365A42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56E5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503A1"/>
    <w:rsid w:val="00A6057A"/>
    <w:rsid w:val="00A611FF"/>
    <w:rsid w:val="00A71BE1"/>
    <w:rsid w:val="00A74017"/>
    <w:rsid w:val="00A769BF"/>
    <w:rsid w:val="00A9543B"/>
    <w:rsid w:val="00A971FC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2CF0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B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a.go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myeong@korea.k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OR/22_0320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2510</Characters>
  <Application>Microsoft Office Word</Application>
  <DocSecurity>0</DocSecurity>
  <Lines>69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2022-01-11T15:18:00Z</dcterms:created>
  <dcterms:modified xsi:type="dcterms:W3CDTF">2022-01-11T15:29:00Z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