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C056" w14:textId="77777777" w:rsidR="009239F7" w:rsidRPr="002F6A28" w:rsidRDefault="000B774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0870B8" w14:textId="77777777" w:rsidR="009239F7" w:rsidRPr="002F6A28" w:rsidRDefault="000B7746" w:rsidP="002F6A28">
      <w:pPr>
        <w:jc w:val="center"/>
      </w:pPr>
      <w:r w:rsidRPr="002F6A28">
        <w:t>The following notification is being circulated in accordance with Article 10.6</w:t>
      </w:r>
    </w:p>
    <w:p w14:paraId="43D915A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C19C7" w14:paraId="4572EDC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200366" w14:textId="77777777" w:rsidR="00F85C99" w:rsidRPr="002F6A28" w:rsidRDefault="000B77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92F638E" w14:textId="77777777" w:rsidR="00F85C99" w:rsidRPr="002F6A28" w:rsidRDefault="000B774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6A0B1008" w14:textId="77777777" w:rsidR="00F85C99" w:rsidRPr="002F6A28" w:rsidRDefault="000B774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C19C7" w14:paraId="28A0D5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7DFB3" w14:textId="77777777" w:rsidR="00F85C99" w:rsidRPr="002F6A28" w:rsidRDefault="000B77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DC705" w14:textId="77777777" w:rsidR="00F85C99" w:rsidRPr="002F6A28" w:rsidRDefault="000B774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F8E15C" w14:textId="77777777" w:rsidR="00EE3A11" w:rsidRPr="00C379C8" w:rsidRDefault="000B7746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49EA5865" w14:textId="77777777" w:rsidR="00F85C99" w:rsidRPr="002F6A28" w:rsidRDefault="000B774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E4DE997" w14:textId="77777777" w:rsidR="00AC6C6E" w:rsidRPr="00C379C8" w:rsidRDefault="000B7746" w:rsidP="00AA646C">
            <w:r w:rsidRPr="00C379C8">
              <w:t>P.O. Box: 54974-00200, Nairobi, Kenya</w:t>
            </w:r>
          </w:p>
          <w:p w14:paraId="4E0729F6" w14:textId="77777777" w:rsidR="00AC6C6E" w:rsidRPr="00C379C8" w:rsidRDefault="000B7746" w:rsidP="00AA646C">
            <w:r w:rsidRPr="00C379C8">
              <w:t>Telephone: + (254) 020 605490, 605506/6948258</w:t>
            </w:r>
          </w:p>
          <w:p w14:paraId="03E18F9F" w14:textId="77777777" w:rsidR="00AC6C6E" w:rsidRPr="00C379C8" w:rsidRDefault="000B7746" w:rsidP="00AA646C">
            <w:r w:rsidRPr="00C379C8">
              <w:t>Fax: + (254) 020 609660/609665</w:t>
            </w:r>
          </w:p>
          <w:p w14:paraId="7F4F84A6" w14:textId="77777777" w:rsidR="00AC6C6E" w:rsidRPr="00C379C8" w:rsidRDefault="000B7746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6C19C7" w14:paraId="3020FF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90EA5" w14:textId="77777777" w:rsidR="00F85C99" w:rsidRPr="002F6A28" w:rsidRDefault="000B77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3B2D9" w14:textId="77777777" w:rsidR="00F85C99" w:rsidRPr="0058336F" w:rsidRDefault="000B774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C19C7" w14:paraId="3F972E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D8FAC" w14:textId="77777777" w:rsidR="00F85C99" w:rsidRPr="002F6A28" w:rsidRDefault="000B77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DB50B" w14:textId="77777777" w:rsidR="00F85C99" w:rsidRPr="002F6A28" w:rsidRDefault="000B774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textile industry (ICS code(s): 59.080)</w:t>
            </w:r>
            <w:bookmarkEnd w:id="22"/>
          </w:p>
        </w:tc>
      </w:tr>
      <w:tr w:rsidR="006C19C7" w14:paraId="1906DE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782B6" w14:textId="77777777" w:rsidR="00F85C99" w:rsidRPr="002F6A28" w:rsidRDefault="000B77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E595B" w14:textId="77777777" w:rsidR="00F85C99" w:rsidRPr="002F6A28" w:rsidRDefault="000B774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DKS 779: PART 2: 2022 Specification for carpets Part 2. Sisal </w:t>
            </w:r>
            <w:proofErr w:type="gramStart"/>
            <w:r w:rsidR="00EE3A11" w:rsidRPr="00C379C8">
              <w:t>carpets(</w:t>
            </w:r>
            <w:proofErr w:type="gramEnd"/>
            <w:r w:rsidR="00EE3A11" w:rsidRPr="00C379C8">
              <w:t>7 page(s), in English)</w:t>
            </w:r>
            <w:bookmarkEnd w:id="24"/>
          </w:p>
        </w:tc>
      </w:tr>
      <w:tr w:rsidR="006C19C7" w14:paraId="23D697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AC01D" w14:textId="77777777" w:rsidR="00F85C99" w:rsidRPr="002F6A28" w:rsidRDefault="000B77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8E3C3" w14:textId="77777777" w:rsidR="00F85C99" w:rsidRPr="002F6A28" w:rsidRDefault="000B774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rPr>
                <w:rFonts w:eastAsia="Verdana" w:cs="Verdana"/>
                <w:szCs w:val="18"/>
                <w:lang w:eastAsia="en-GB"/>
              </w:rPr>
              <w:t>This Kenya Standard specifies requirements for sisal carpets woven without pile.</w:t>
            </w:r>
            <w:bookmarkEnd w:id="26"/>
          </w:p>
        </w:tc>
      </w:tr>
      <w:tr w:rsidR="006C19C7" w14:paraId="3362C2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91191" w14:textId="77777777" w:rsidR="00F85C99" w:rsidRPr="002F6A28" w:rsidRDefault="000B77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3DFEF" w14:textId="77777777" w:rsidR="00F85C99" w:rsidRPr="002F6A28" w:rsidRDefault="000B774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6C19C7" w14:paraId="0AD7A7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0C111" w14:textId="77777777" w:rsidR="00F85C99" w:rsidRPr="002F6A28" w:rsidRDefault="000B774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B9F43" w14:textId="77777777" w:rsidR="00072B36" w:rsidRPr="002F6A28" w:rsidRDefault="000B774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FD9B15E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KS ISO 105-B01- Textiles — Tests for colour fastness — Part B01: Colour fastness to light: Daylight</w:t>
            </w:r>
          </w:p>
          <w:p w14:paraId="5D764FDE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105-B02- Textiles — Tests for colour fastness — Part B02: Colour fastness to artificial light: Xenon arc fading lamp test</w:t>
            </w:r>
          </w:p>
          <w:p w14:paraId="1EE2E712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105-X12-Textiles — Tests for colour fastness — Part X12: Colour fastness to rubbing</w:t>
            </w:r>
          </w:p>
          <w:p w14:paraId="01C754D7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2424- Textile floor coverings — Vocabulary</w:t>
            </w:r>
          </w:p>
          <w:p w14:paraId="570E7187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10361-</w:t>
            </w:r>
            <w:proofErr w:type="gramStart"/>
            <w:r w:rsidRPr="00A8240F">
              <w:t>Textiles</w:t>
            </w:r>
            <w:proofErr w:type="gramEnd"/>
            <w:r w:rsidRPr="00A8240F">
              <w:t xml:space="preserve"> floor covering - Production of changes in appearance by means of Vettermann drum and Hexapod tumbler testers.</w:t>
            </w:r>
          </w:p>
          <w:p w14:paraId="60263570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KS ISO 2551- Textile floor coverings and textile floor coverings in tile form — Determination of dimensional changes </w:t>
            </w:r>
            <w:proofErr w:type="gramStart"/>
            <w:r w:rsidRPr="002F6A28">
              <w:t>due to the effects</w:t>
            </w:r>
            <w:proofErr w:type="gramEnd"/>
            <w:r w:rsidRPr="002F6A28">
              <w:t xml:space="preserve"> of varied water and</w:t>
            </w:r>
          </w:p>
          <w:p w14:paraId="34DD0206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10361-</w:t>
            </w:r>
            <w:proofErr w:type="gramStart"/>
            <w:r w:rsidRPr="00A8240F">
              <w:t>Textiles</w:t>
            </w:r>
            <w:proofErr w:type="gramEnd"/>
            <w:r w:rsidRPr="00A8240F">
              <w:t xml:space="preserve"> floor covering - Production of changes in appearance by means of Vettermann drum and Hexapod tumbler testers.</w:t>
            </w:r>
          </w:p>
          <w:p w14:paraId="1DA36F15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105-C10, Textiles — Tests for colour fastness — Part C10: Colour fastness to washing with soap or soap and soda</w:t>
            </w:r>
          </w:p>
          <w:p w14:paraId="21E9365F" w14:textId="77777777" w:rsidR="00F85C99" w:rsidRPr="002F6A28" w:rsidRDefault="000B77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1765:1986, Machine-made textile floor coverings — Determination of thickness</w:t>
            </w:r>
            <w:bookmarkEnd w:id="30"/>
          </w:p>
        </w:tc>
      </w:tr>
      <w:tr w:rsidR="006C19C7" w14:paraId="12B16C3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BC819" w14:textId="77777777" w:rsidR="00EE3A11" w:rsidRPr="002F6A28" w:rsidRDefault="000B77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81BE9" w14:textId="77777777" w:rsidR="00EE3A11" w:rsidRPr="002F6A28" w:rsidRDefault="000B774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5636F4B" w14:textId="77777777" w:rsidR="00EE3A11" w:rsidRPr="002F6A28" w:rsidRDefault="000B774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C19C7" w14:paraId="230043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01C0B" w14:textId="77777777" w:rsidR="00F85C99" w:rsidRPr="002F6A28" w:rsidRDefault="000B77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0AB17" w14:textId="77777777" w:rsidR="00F85C99" w:rsidRPr="002F6A28" w:rsidRDefault="000B774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C19C7" w14:paraId="4E8B7E2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3252FD" w14:textId="77777777" w:rsidR="00F85C99" w:rsidRPr="002F6A28" w:rsidRDefault="000B774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A6A4C1" w14:textId="77777777" w:rsidR="00F85C99" w:rsidRPr="002F6A28" w:rsidRDefault="000B774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10B48B8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8F1950E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16F02E9A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17388EBB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6FC86C08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76E54F69" w14:textId="77777777" w:rsidR="00EE3A11" w:rsidRPr="00A12DDE" w:rsidRDefault="000B77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6246D8C" w14:textId="77777777" w:rsidR="00EE3A11" w:rsidRPr="00A12DDE" w:rsidRDefault="0074210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0B7746" w:rsidRPr="00A12DDE">
                <w:rPr>
                  <w:bCs/>
                  <w:color w:val="0000FF"/>
                  <w:u w:val="single"/>
                </w:rPr>
                <w:t>https://members.wto.org/crnattachments/2022/TBT/KEN/22_3426_00_e.pdf</w:t>
              </w:r>
            </w:hyperlink>
            <w:bookmarkEnd w:id="42"/>
          </w:p>
        </w:tc>
      </w:tr>
    </w:tbl>
    <w:p w14:paraId="5874A13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3095" w14:textId="77777777" w:rsidR="00DD57D4" w:rsidRDefault="000B7746">
      <w:r>
        <w:separator/>
      </w:r>
    </w:p>
  </w:endnote>
  <w:endnote w:type="continuationSeparator" w:id="0">
    <w:p w14:paraId="3BA695B9" w14:textId="77777777" w:rsidR="00DD57D4" w:rsidRDefault="000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3DD2" w14:textId="77777777" w:rsidR="009239F7" w:rsidRPr="002F6A28" w:rsidRDefault="000B774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0C10" w14:textId="77777777" w:rsidR="009239F7" w:rsidRPr="002F6A28" w:rsidRDefault="000B774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4AFC" w14:textId="40FF77D7" w:rsidR="00EE3A11" w:rsidRPr="002F6A28" w:rsidRDefault="000B774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D55E" w14:textId="77777777" w:rsidR="00DD57D4" w:rsidRDefault="000B7746">
      <w:r>
        <w:separator/>
      </w:r>
    </w:p>
  </w:footnote>
  <w:footnote w:type="continuationSeparator" w:id="0">
    <w:p w14:paraId="6364F803" w14:textId="77777777" w:rsidR="00DD57D4" w:rsidRDefault="000B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F282" w14:textId="77777777" w:rsidR="009239F7" w:rsidRPr="002F6A28" w:rsidRDefault="000B77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DE69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75C3C8" w14:textId="77777777" w:rsidR="009239F7" w:rsidRPr="002F6A28" w:rsidRDefault="000B77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E4A0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F62" w14:textId="2F99F958" w:rsidR="009239F7" w:rsidRPr="002F6A28" w:rsidRDefault="000B77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G/TBT/N/KEN/1246</w:t>
    </w:r>
    <w:bookmarkEnd w:id="43"/>
  </w:p>
  <w:p w14:paraId="1CDC1B5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25A36" w14:textId="77777777" w:rsidR="009239F7" w:rsidRPr="002F6A28" w:rsidRDefault="000B77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1B8F8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C19C7" w14:paraId="717D82C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8E659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C037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C19C7" w14:paraId="45CE1DB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0F266B" w14:textId="77777777" w:rsidR="00ED54E0" w:rsidRPr="009239F7" w:rsidRDefault="000B774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E9C83C" wp14:editId="1AB38E5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9404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41C92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C19C7" w14:paraId="44ED5FC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56620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FA6B25" w14:textId="77777777" w:rsidR="009239F7" w:rsidRPr="002F6A28" w:rsidRDefault="000B774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G/TBT/N/KEN/1246</w:t>
          </w:r>
          <w:bookmarkEnd w:id="45"/>
        </w:p>
      </w:tc>
    </w:tr>
    <w:tr w:rsidR="006C19C7" w14:paraId="4A739F3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040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7DF06" w14:textId="714E8DCB" w:rsidR="00ED54E0" w:rsidRPr="009239F7" w:rsidRDefault="005C3A6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May 2022</w:t>
          </w:r>
        </w:p>
      </w:tc>
    </w:tr>
    <w:tr w:rsidR="006C19C7" w14:paraId="0B6D31C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F664E" w14:textId="10AE7D6C" w:rsidR="00ED54E0" w:rsidRPr="009239F7" w:rsidRDefault="000B774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C3A66">
            <w:rPr>
              <w:color w:val="FF0000"/>
              <w:szCs w:val="16"/>
            </w:rPr>
            <w:t>22-</w:t>
          </w:r>
          <w:r w:rsidR="00742104">
            <w:rPr>
              <w:color w:val="FF0000"/>
              <w:szCs w:val="16"/>
            </w:rPr>
            <w:t>3783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F4A50F" w14:textId="77777777" w:rsidR="00ED54E0" w:rsidRPr="009239F7" w:rsidRDefault="000B774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C19C7" w14:paraId="58FC2DD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1B668C" w14:textId="77777777" w:rsidR="00ED54E0" w:rsidRPr="009239F7" w:rsidRDefault="000B774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9FF18" w14:textId="77777777" w:rsidR="00ED54E0" w:rsidRPr="002F6A28" w:rsidRDefault="000B774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D7736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A6B2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E0D8B4" w:tentative="1">
      <w:start w:val="1"/>
      <w:numFmt w:val="lowerLetter"/>
      <w:lvlText w:val="%2."/>
      <w:lvlJc w:val="left"/>
      <w:pPr>
        <w:ind w:left="1080" w:hanging="360"/>
      </w:pPr>
    </w:lvl>
    <w:lvl w:ilvl="2" w:tplc="24622C76" w:tentative="1">
      <w:start w:val="1"/>
      <w:numFmt w:val="lowerRoman"/>
      <w:lvlText w:val="%3."/>
      <w:lvlJc w:val="right"/>
      <w:pPr>
        <w:ind w:left="1800" w:hanging="180"/>
      </w:pPr>
    </w:lvl>
    <w:lvl w:ilvl="3" w:tplc="2110B604" w:tentative="1">
      <w:start w:val="1"/>
      <w:numFmt w:val="decimal"/>
      <w:lvlText w:val="%4."/>
      <w:lvlJc w:val="left"/>
      <w:pPr>
        <w:ind w:left="2520" w:hanging="360"/>
      </w:pPr>
    </w:lvl>
    <w:lvl w:ilvl="4" w:tplc="61FA097A" w:tentative="1">
      <w:start w:val="1"/>
      <w:numFmt w:val="lowerLetter"/>
      <w:lvlText w:val="%5."/>
      <w:lvlJc w:val="left"/>
      <w:pPr>
        <w:ind w:left="3240" w:hanging="360"/>
      </w:pPr>
    </w:lvl>
    <w:lvl w:ilvl="5" w:tplc="E974870E" w:tentative="1">
      <w:start w:val="1"/>
      <w:numFmt w:val="lowerRoman"/>
      <w:lvlText w:val="%6."/>
      <w:lvlJc w:val="right"/>
      <w:pPr>
        <w:ind w:left="3960" w:hanging="180"/>
      </w:pPr>
    </w:lvl>
    <w:lvl w:ilvl="6" w:tplc="A1B2B05E" w:tentative="1">
      <w:start w:val="1"/>
      <w:numFmt w:val="decimal"/>
      <w:lvlText w:val="%7."/>
      <w:lvlJc w:val="left"/>
      <w:pPr>
        <w:ind w:left="4680" w:hanging="360"/>
      </w:pPr>
    </w:lvl>
    <w:lvl w:ilvl="7" w:tplc="B06E044E" w:tentative="1">
      <w:start w:val="1"/>
      <w:numFmt w:val="lowerLetter"/>
      <w:lvlText w:val="%8."/>
      <w:lvlJc w:val="left"/>
      <w:pPr>
        <w:ind w:left="5400" w:hanging="360"/>
      </w:pPr>
    </w:lvl>
    <w:lvl w:ilvl="8" w:tplc="8A7E9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950B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4C3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FE8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D2DE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269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AD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528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94B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30C1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7746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2C10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3A66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19C7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2104"/>
    <w:rsid w:val="00745146"/>
    <w:rsid w:val="00756BA6"/>
    <w:rsid w:val="007577E3"/>
    <w:rsid w:val="00760DB3"/>
    <w:rsid w:val="007624E8"/>
    <w:rsid w:val="00796783"/>
    <w:rsid w:val="007B4DE8"/>
    <w:rsid w:val="007D20BB"/>
    <w:rsid w:val="007D54C0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240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D57D4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52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342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424</Words>
  <Characters>2491</Characters>
  <Application>Microsoft Office Word</Application>
  <DocSecurity>0</DocSecurity>
  <Lines>66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2022-05-16T07:45:00Z</dcterms:created>
  <dcterms:modified xsi:type="dcterms:W3CDTF">2022-05-16T13:39:00Z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