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DB58B" w14:textId="77777777" w:rsidR="009239F7" w:rsidRPr="002F6A28" w:rsidRDefault="00E0394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FBA940D" w14:textId="77777777" w:rsidR="009239F7" w:rsidRPr="002F6A28" w:rsidRDefault="00E0394C" w:rsidP="002F6A28">
      <w:pPr>
        <w:jc w:val="center"/>
      </w:pPr>
      <w:r w:rsidRPr="002F6A28">
        <w:t>The following notification is being circulated in accordance with Article 10.6</w:t>
      </w:r>
    </w:p>
    <w:p w14:paraId="53CE888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63483" w14:paraId="3CE83FC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5923D3" w14:textId="77777777" w:rsidR="00F85C99" w:rsidRPr="002F6A28" w:rsidRDefault="00E039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7C01BA3" w14:textId="77777777" w:rsidR="00F85C99" w:rsidRPr="002F6A28" w:rsidRDefault="00E0394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5FF108B7" w14:textId="77777777" w:rsidR="00F85C99" w:rsidRPr="002F6A28" w:rsidRDefault="00E0394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63483" w14:paraId="7521F4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39354" w14:textId="77777777" w:rsidR="00F85C99" w:rsidRPr="002F6A28" w:rsidRDefault="00E039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7D5C9" w14:textId="77777777" w:rsidR="00F85C99" w:rsidRPr="002F6A28" w:rsidRDefault="00E0394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70F13272" w14:textId="77777777" w:rsidR="00F85C99" w:rsidRPr="002F6A28" w:rsidRDefault="00E0394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029229E" w14:textId="77777777" w:rsidR="004828C4" w:rsidRPr="002F6A28" w:rsidRDefault="00E0394C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C63483" w14:paraId="467D86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F1251" w14:textId="77777777" w:rsidR="00F85C99" w:rsidRPr="002F6A28" w:rsidRDefault="00E039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E8B2A" w14:textId="77777777" w:rsidR="00F85C99" w:rsidRPr="0058336F" w:rsidRDefault="00E0394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63483" w14:paraId="3B48D8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37794" w14:textId="77777777" w:rsidR="00F85C99" w:rsidRPr="002F6A28" w:rsidRDefault="00E039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F4A7A" w14:textId="77777777" w:rsidR="00F85C99" w:rsidRPr="002F6A28" w:rsidRDefault="00E0394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Cereals, pulses and derived products (ICS 67.060)</w:t>
            </w:r>
            <w:bookmarkStart w:id="20" w:name="sps3a"/>
            <w:bookmarkEnd w:id="20"/>
          </w:p>
        </w:tc>
      </w:tr>
      <w:tr w:rsidR="00C63483" w14:paraId="5D8E62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2B617" w14:textId="77777777" w:rsidR="00F85C99" w:rsidRPr="002F6A28" w:rsidRDefault="00E039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085EC" w14:textId="77777777" w:rsidR="00F85C99" w:rsidRPr="002F6A28" w:rsidRDefault="00E0394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KS 2954: 2021 Cake Mixes — Specification (8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63483" w14:paraId="5A98B6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4C38C" w14:textId="77777777" w:rsidR="00F85C99" w:rsidRPr="002F6A28" w:rsidRDefault="00E039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EB37D" w14:textId="77777777" w:rsidR="00F85C99" w:rsidRPr="002F6A28" w:rsidRDefault="00E0394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specifies requirements, sampling and test methods for cake mixes</w:t>
            </w:r>
          </w:p>
        </w:tc>
      </w:tr>
      <w:tr w:rsidR="00C63483" w14:paraId="166AFF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4880C" w14:textId="77777777" w:rsidR="00F85C99" w:rsidRPr="002F6A28" w:rsidRDefault="00E039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4032E" w14:textId="77777777" w:rsidR="00F85C99" w:rsidRPr="002F6A28" w:rsidRDefault="00E0394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C63483" w14:paraId="53FB67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D8C11" w14:textId="77777777" w:rsidR="00F85C99" w:rsidRPr="002F6A28" w:rsidRDefault="00E0394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32CA9" w14:textId="77777777" w:rsidR="00072B36" w:rsidRPr="002F6A28" w:rsidRDefault="00E0394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45529FB" w14:textId="77777777" w:rsidR="00F85C99" w:rsidRPr="002F6A28" w:rsidRDefault="00E0394C" w:rsidP="009E75ED">
            <w:pPr>
              <w:spacing w:before="120" w:after="120"/>
            </w:pPr>
            <w:r w:rsidRPr="002F6A28">
              <w:rPr>
                <w:bCs/>
              </w:rPr>
              <w:t xml:space="preserve">AOAC 999.10, </w:t>
            </w:r>
            <w:r w:rsidRPr="002F6A28">
              <w:rPr>
                <w:bCs/>
                <w:i/>
                <w:iCs/>
              </w:rPr>
              <w:t>Official method for lead, cadmium, zinc, copper, and iron in foods Atomic Absorption Spectrophotometry after microwave Digestion</w:t>
            </w:r>
          </w:p>
          <w:p w14:paraId="0238732E" w14:textId="77777777" w:rsidR="004828C4" w:rsidRPr="002F6A28" w:rsidRDefault="00E0394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 CXS 192, </w:t>
            </w:r>
            <w:r w:rsidRPr="002F6A28">
              <w:rPr>
                <w:bCs/>
                <w:i/>
                <w:iCs/>
              </w:rPr>
              <w:t>Codex General Standard for food additives</w:t>
            </w:r>
          </w:p>
          <w:p w14:paraId="4AA75BE4" w14:textId="77777777" w:rsidR="004828C4" w:rsidRPr="002F6A28" w:rsidRDefault="00E0394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 KS EAS 901</w:t>
            </w:r>
            <w:r w:rsidRPr="002F6A28">
              <w:rPr>
                <w:bCs/>
                <w:i/>
                <w:iCs/>
              </w:rPr>
              <w:t>, Cereals and pulses - Test methods</w:t>
            </w:r>
          </w:p>
          <w:p w14:paraId="117D0BCE" w14:textId="77777777" w:rsidR="004828C4" w:rsidRPr="002F6A28" w:rsidRDefault="00E0394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39, </w:t>
            </w:r>
            <w:r w:rsidRPr="002F6A28">
              <w:rPr>
                <w:bCs/>
                <w:i/>
                <w:iCs/>
              </w:rPr>
              <w:t>Code of practice for hygiene in the food and drink manufacturing industry</w:t>
            </w:r>
          </w:p>
          <w:p w14:paraId="053A9D61" w14:textId="77777777" w:rsidR="004828C4" w:rsidRPr="002F6A28" w:rsidRDefault="00E0394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EAS 38, </w:t>
            </w:r>
            <w:r w:rsidRPr="002F6A28">
              <w:rPr>
                <w:bCs/>
                <w:i/>
                <w:iCs/>
              </w:rPr>
              <w:t>Labelling of pre-packaged foods</w:t>
            </w:r>
          </w:p>
          <w:p w14:paraId="34B446EA" w14:textId="77777777" w:rsidR="004828C4" w:rsidRPr="002F6A28" w:rsidRDefault="00E0394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KS ISO 6579-1, </w:t>
            </w:r>
            <w:r w:rsidRPr="002F6A28">
              <w:rPr>
                <w:bCs/>
                <w:i/>
                <w:iCs/>
              </w:rPr>
              <w:t>Microbiology of the food chain — Horizontal method for the detection, enumeration and serotyping of Salmonella — Part 1: Detection of Salmonella spp</w:t>
            </w:r>
          </w:p>
          <w:p w14:paraId="03114D16" w14:textId="77777777" w:rsidR="004828C4" w:rsidRPr="002F6A28" w:rsidRDefault="00E0394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11866-1, </w:t>
            </w:r>
            <w:r w:rsidRPr="002F6A28">
              <w:rPr>
                <w:bCs/>
                <w:i/>
                <w:iCs/>
              </w:rPr>
              <w:t>Milk and milk products — Enumeration of presumptive Escherichia coli — Part 1: Most probable number technique using 4-methylumbelliferyl-beta-D-glucuronide (MUG)</w:t>
            </w:r>
          </w:p>
          <w:p w14:paraId="49C702CF" w14:textId="77777777" w:rsidR="004828C4" w:rsidRPr="002F6A28" w:rsidRDefault="00E0394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KS ISO 6888-3, </w:t>
            </w:r>
            <w:r w:rsidRPr="002F6A28">
              <w:rPr>
                <w:bCs/>
                <w:i/>
                <w:iCs/>
              </w:rPr>
              <w:t>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72C3936B" w14:textId="77777777" w:rsidR="004828C4" w:rsidRPr="002F6A28" w:rsidRDefault="00E0394C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KS ISO 21528-2</w:t>
            </w:r>
            <w:r w:rsidRPr="002F6A28">
              <w:rPr>
                <w:bCs/>
                <w:i/>
                <w:iCs/>
              </w:rPr>
              <w:t>, Microbiology of the food chain — Horizontal method for the detection and enumeration of Enterobacteriaceae — Part 2: Colony-count technique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C63483" w14:paraId="132B07B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B8A5F" w14:textId="77777777" w:rsidR="00EE3A11" w:rsidRPr="002F6A28" w:rsidRDefault="00E039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845C3" w14:textId="77777777" w:rsidR="00EE3A11" w:rsidRPr="002F6A28" w:rsidRDefault="00E0394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To be determined</w:t>
            </w:r>
            <w:bookmarkEnd w:id="33"/>
          </w:p>
          <w:p w14:paraId="7AC92F5D" w14:textId="77777777" w:rsidR="00EE3A11" w:rsidRPr="002F6A28" w:rsidRDefault="00E0394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To be determined</w:t>
            </w:r>
            <w:bookmarkEnd w:id="36"/>
          </w:p>
        </w:tc>
      </w:tr>
      <w:tr w:rsidR="00C63483" w14:paraId="4F3583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38D95" w14:textId="77777777" w:rsidR="00F85C99" w:rsidRPr="002F6A28" w:rsidRDefault="00E039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B7D5E" w14:textId="77777777" w:rsidR="00F85C99" w:rsidRPr="002F6A28" w:rsidRDefault="00E0394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C63483" w14:paraId="1FFB61D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F8EAB7" w14:textId="77777777" w:rsidR="00F85C99" w:rsidRPr="002F6A28" w:rsidRDefault="00E0394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2515EB9" w14:textId="77777777" w:rsidR="00F85C99" w:rsidRPr="002F6A28" w:rsidRDefault="00E0394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76ABBCCA" w14:textId="77777777" w:rsidR="004828C4" w:rsidRPr="002F6A28" w:rsidRDefault="00E0394C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35768C91" w14:textId="77777777" w:rsidR="004828C4" w:rsidRPr="002F6A28" w:rsidRDefault="00A95414" w:rsidP="00B16145">
            <w:pPr>
              <w:keepNext/>
              <w:keepLines/>
              <w:spacing w:before="120" w:after="120"/>
            </w:pPr>
            <w:hyperlink r:id="rId11" w:history="1">
              <w:r w:rsidR="00E0394C" w:rsidRPr="002F6A28">
                <w:rPr>
                  <w:color w:val="0000FF"/>
                  <w:u w:val="single"/>
                </w:rPr>
                <w:t>https://members.wto.org/crnattachments/2022/TBT/KEN/22_0366_00_e.pdf</w:t>
              </w:r>
            </w:hyperlink>
            <w:bookmarkEnd w:id="42"/>
          </w:p>
        </w:tc>
      </w:tr>
    </w:tbl>
    <w:p w14:paraId="09E4E2F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D26DC" w14:textId="77777777" w:rsidR="009D1159" w:rsidRDefault="00E0394C">
      <w:r>
        <w:separator/>
      </w:r>
    </w:p>
  </w:endnote>
  <w:endnote w:type="continuationSeparator" w:id="0">
    <w:p w14:paraId="24DFF711" w14:textId="77777777" w:rsidR="009D1159" w:rsidRDefault="00E0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1AD12" w14:textId="77777777" w:rsidR="009239F7" w:rsidRPr="002F6A28" w:rsidRDefault="00E0394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BC53" w14:textId="77777777" w:rsidR="009239F7" w:rsidRPr="002F6A28" w:rsidRDefault="00E0394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CF6C" w14:textId="77777777" w:rsidR="00EE3A11" w:rsidRPr="002F6A28" w:rsidRDefault="00E0394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445F2" w14:textId="77777777" w:rsidR="009D1159" w:rsidRDefault="00E0394C">
      <w:r>
        <w:separator/>
      </w:r>
    </w:p>
  </w:footnote>
  <w:footnote w:type="continuationSeparator" w:id="0">
    <w:p w14:paraId="063B6225" w14:textId="77777777" w:rsidR="009D1159" w:rsidRDefault="00E0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77A5" w14:textId="77777777" w:rsidR="009239F7" w:rsidRPr="002F6A28" w:rsidRDefault="00E0394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98ECA2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ED6859" w14:textId="77777777" w:rsidR="009239F7" w:rsidRPr="002F6A28" w:rsidRDefault="00E0394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C8EAA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6F40" w14:textId="77777777" w:rsidR="009239F7" w:rsidRPr="002F6A28" w:rsidRDefault="00E0394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G/TBT/N/KEN/1208</w:t>
    </w:r>
    <w:bookmarkEnd w:id="43"/>
  </w:p>
  <w:p w14:paraId="519DCFB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360422" w14:textId="77777777" w:rsidR="009239F7" w:rsidRPr="002F6A28" w:rsidRDefault="00E0394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495AB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3483" w14:paraId="0091E18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A654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ECA56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63483" w14:paraId="71FF0A6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8660C4" w14:textId="77777777" w:rsidR="00ED54E0" w:rsidRPr="009239F7" w:rsidRDefault="00E0394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535875" wp14:editId="5C75471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60371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3B462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63483" w14:paraId="133F7B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3FE3B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0FE7E2" w14:textId="77777777" w:rsidR="009239F7" w:rsidRPr="002F6A28" w:rsidRDefault="00E0394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G/TBT/N/KEN/1208</w:t>
          </w:r>
          <w:bookmarkEnd w:id="45"/>
        </w:p>
      </w:tc>
    </w:tr>
    <w:tr w:rsidR="00C63483" w14:paraId="2877B63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5EAE2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BF160" w14:textId="4F0B611C" w:rsidR="00ED54E0" w:rsidRPr="009239F7" w:rsidRDefault="00E0394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January 2022</w:t>
          </w:r>
        </w:p>
      </w:tc>
    </w:tr>
    <w:tr w:rsidR="00C63483" w14:paraId="326EAF7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96E4C8" w14:textId="0903A5F0" w:rsidR="00ED54E0" w:rsidRPr="009239F7" w:rsidRDefault="00E0394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95414">
            <w:rPr>
              <w:color w:val="FF0000"/>
              <w:szCs w:val="16"/>
            </w:rPr>
            <w:t>0322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D37CFD" w14:textId="77777777" w:rsidR="00ED54E0" w:rsidRPr="009239F7" w:rsidRDefault="00E0394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63483" w14:paraId="126A42F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4DE229" w14:textId="77777777" w:rsidR="00ED54E0" w:rsidRPr="009239F7" w:rsidRDefault="00E0394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EA23BF" w14:textId="77777777" w:rsidR="00ED54E0" w:rsidRPr="002F6A28" w:rsidRDefault="00E0394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97926A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4818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760160" w:tentative="1">
      <w:start w:val="1"/>
      <w:numFmt w:val="lowerLetter"/>
      <w:lvlText w:val="%2."/>
      <w:lvlJc w:val="left"/>
      <w:pPr>
        <w:ind w:left="1080" w:hanging="360"/>
      </w:pPr>
    </w:lvl>
    <w:lvl w:ilvl="2" w:tplc="37763A36" w:tentative="1">
      <w:start w:val="1"/>
      <w:numFmt w:val="lowerRoman"/>
      <w:lvlText w:val="%3."/>
      <w:lvlJc w:val="right"/>
      <w:pPr>
        <w:ind w:left="1800" w:hanging="180"/>
      </w:pPr>
    </w:lvl>
    <w:lvl w:ilvl="3" w:tplc="75F81F5C" w:tentative="1">
      <w:start w:val="1"/>
      <w:numFmt w:val="decimal"/>
      <w:lvlText w:val="%4."/>
      <w:lvlJc w:val="left"/>
      <w:pPr>
        <w:ind w:left="2520" w:hanging="360"/>
      </w:pPr>
    </w:lvl>
    <w:lvl w:ilvl="4" w:tplc="73CA9E52" w:tentative="1">
      <w:start w:val="1"/>
      <w:numFmt w:val="lowerLetter"/>
      <w:lvlText w:val="%5."/>
      <w:lvlJc w:val="left"/>
      <w:pPr>
        <w:ind w:left="3240" w:hanging="360"/>
      </w:pPr>
    </w:lvl>
    <w:lvl w:ilvl="5" w:tplc="49464FB8" w:tentative="1">
      <w:start w:val="1"/>
      <w:numFmt w:val="lowerRoman"/>
      <w:lvlText w:val="%6."/>
      <w:lvlJc w:val="right"/>
      <w:pPr>
        <w:ind w:left="3960" w:hanging="180"/>
      </w:pPr>
    </w:lvl>
    <w:lvl w:ilvl="6" w:tplc="953EF160" w:tentative="1">
      <w:start w:val="1"/>
      <w:numFmt w:val="decimal"/>
      <w:lvlText w:val="%7."/>
      <w:lvlJc w:val="left"/>
      <w:pPr>
        <w:ind w:left="4680" w:hanging="360"/>
      </w:pPr>
    </w:lvl>
    <w:lvl w:ilvl="7" w:tplc="92FC3962" w:tentative="1">
      <w:start w:val="1"/>
      <w:numFmt w:val="lowerLetter"/>
      <w:lvlText w:val="%8."/>
      <w:lvlJc w:val="left"/>
      <w:pPr>
        <w:ind w:left="5400" w:hanging="360"/>
      </w:pPr>
    </w:lvl>
    <w:lvl w:ilvl="8" w:tplc="D1B467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828C4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15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14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3483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0394C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B27F6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32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036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2579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2022-01-14T07:15:00Z</dcterms:created>
  <dcterms:modified xsi:type="dcterms:W3CDTF">2022-01-14T07:56:00Z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