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BDC1" w14:textId="77777777" w:rsidR="009239F7" w:rsidRPr="002F6A28" w:rsidRDefault="007F24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165016" w14:textId="77777777" w:rsidR="009239F7" w:rsidRPr="002F6A28" w:rsidRDefault="007F247D" w:rsidP="002F6A28">
      <w:pPr>
        <w:jc w:val="center"/>
      </w:pPr>
      <w:r w:rsidRPr="002F6A28">
        <w:t>The following notification is being circulated in accordance with Article 10.6</w:t>
      </w:r>
    </w:p>
    <w:p w14:paraId="7E0B0D9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B0416" w14:paraId="2E26995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9156381" w14:textId="77777777" w:rsidR="00F85C99" w:rsidRPr="002F6A28" w:rsidRDefault="007F2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96F2E7" w14:textId="77777777" w:rsidR="00F85C99" w:rsidRPr="002F6A28" w:rsidRDefault="007F247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7DF153BE" w14:textId="77777777" w:rsidR="00F85C99" w:rsidRPr="002F6A28" w:rsidRDefault="007F247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B0416" w14:paraId="1815AE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52EB8" w14:textId="77777777" w:rsidR="00F85C99" w:rsidRPr="002F6A28" w:rsidRDefault="007F2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DFE58" w14:textId="77777777" w:rsidR="00F85C99" w:rsidRPr="002F6A28" w:rsidRDefault="007F247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70C343F7" w14:textId="77777777" w:rsidR="00F85C99" w:rsidRPr="002F6A28" w:rsidRDefault="007F247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E135E4F" w14:textId="77777777" w:rsidR="00003D25" w:rsidRPr="002F6A28" w:rsidRDefault="007F247D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8B0416" w14:paraId="4F5D906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B029C" w14:textId="77777777" w:rsidR="00F85C99" w:rsidRPr="002F6A28" w:rsidRDefault="007F2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FD364" w14:textId="77777777" w:rsidR="00F85C99" w:rsidRPr="0058336F" w:rsidRDefault="007F247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8B0416" w14:paraId="6AD7C9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A6B0E" w14:textId="77777777" w:rsidR="00F85C99" w:rsidRPr="002F6A28" w:rsidRDefault="007F2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9E08A" w14:textId="77777777" w:rsidR="00F85C99" w:rsidRPr="002F6A28" w:rsidRDefault="007F247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Coal gas, water gas, producer gas, lean gas and similar gases (excl. petroleum gases and other gaseous hydrocarbons) (HS 2705); - Petroleum oils and oils obtained from bituminous minerals (other than crude) and preparations not elsewhere specified or included, containing by weight 70 % or more of petroleum oils or of oils obtained from bituminous minerals, these oils being the basic constituents of the preparations, other than those containing biodiesel and other than waste oils : (HS 27101); Petroleum gas and other gaseous hydrocarbons (HS 2711); Petroleum products in general (ICS 75.080)</w:t>
            </w:r>
            <w:bookmarkStart w:id="20" w:name="sps3a"/>
            <w:bookmarkEnd w:id="20"/>
          </w:p>
        </w:tc>
      </w:tr>
      <w:tr w:rsidR="008B0416" w14:paraId="3CD319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C01A2" w14:textId="77777777" w:rsidR="00F85C99" w:rsidRPr="002F6A28" w:rsidRDefault="007F24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794C5" w14:textId="77777777" w:rsidR="00F85C99" w:rsidRPr="002F6A28" w:rsidRDefault="007F247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2227:2021 Petroleum and petroleum products —Automotive biodiesel fuel — Specification (12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8B0416" w14:paraId="482391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B300C" w14:textId="77777777" w:rsidR="00F85C99" w:rsidRPr="002F6A28" w:rsidRDefault="007F2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EE066" w14:textId="77777777" w:rsidR="00F85C99" w:rsidRPr="002F6A28" w:rsidRDefault="007F247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Kenya Standard specifies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test methods for marketed and delivered fatty acid methyl esters (FAME)/ biodiesel to be used either as automotive fuel for diesel engines at 100% concentration, or as an extender for automotive fuel for diesel engines. At 100% concentration, it is applicable to fuel for use in diesel engine vehicles designed or subsequently adapted to run on 100% FAME/biodiesel</w:t>
            </w:r>
          </w:p>
        </w:tc>
      </w:tr>
      <w:tr w:rsidR="008B0416" w14:paraId="0B37E8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0A46C" w14:textId="77777777" w:rsidR="00F85C99" w:rsidRPr="002F6A28" w:rsidRDefault="007F2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09103" w14:textId="77777777" w:rsidR="00F85C99" w:rsidRPr="002F6A28" w:rsidRDefault="007F247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Protection of the environment; Quality requirements</w:t>
            </w:r>
            <w:bookmarkStart w:id="27" w:name="sps7f"/>
            <w:bookmarkEnd w:id="27"/>
          </w:p>
        </w:tc>
      </w:tr>
      <w:tr w:rsidR="008B0416" w14:paraId="3CF1B3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B4F64" w14:textId="77777777" w:rsidR="00F85C99" w:rsidRPr="002F6A28" w:rsidRDefault="007F24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1B453" w14:textId="77777777" w:rsidR="00072B36" w:rsidRPr="002F6A28" w:rsidRDefault="007F247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EFBDE0" w14:textId="77777777" w:rsidR="00F85C99" w:rsidRPr="002F6A28" w:rsidRDefault="007F247D" w:rsidP="009E75ED">
            <w:pPr>
              <w:spacing w:before="120" w:after="120"/>
            </w:pPr>
            <w:r w:rsidRPr="002F6A28">
              <w:rPr>
                <w:bCs/>
              </w:rPr>
              <w:t>EN 116, Diesel and domestic heating fuels – Determination of cold filter plugging point</w:t>
            </w:r>
          </w:p>
          <w:p w14:paraId="44541F87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590, Automotive fuels - Diesel - Requirements and test methods</w:t>
            </w:r>
          </w:p>
          <w:p w14:paraId="6A4A6046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EN 12662, Liquid petroleum products - Determination of contamination in middle distillates</w:t>
            </w:r>
          </w:p>
          <w:p w14:paraId="425C3C4A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14103, Fat and oil derivatives - Fatty Acid Methyl Esters (FAME) – Determination of ester and linolenic acid methyl ester contents</w:t>
            </w:r>
          </w:p>
          <w:p w14:paraId="6781BB12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14104, Fat and oil derivatives – Fatty Acid Methyl Esters (FAME) - Determination of acid Value</w:t>
            </w:r>
          </w:p>
          <w:p w14:paraId="76F299B9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14105, Fat and oil derivatives – Fatty Acid Methyl Esters (FAME) – Determination of free and total glycerol and mono-, di-, triglyceride contents - Reference method</w:t>
            </w:r>
          </w:p>
          <w:p w14:paraId="54003588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14106, Fat and oil derivatives – Fatty Acid Methyl Esters (FAME) – Determination of free glycerol content</w:t>
            </w:r>
          </w:p>
          <w:p w14:paraId="27128ED4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14107, Fat and oil derivatives – Fatty Acid Methyl Esters (FAME) – Determination of phosphorus content by inductively coupled plasma (ICP) emission spectrometry</w:t>
            </w:r>
          </w:p>
          <w:p w14:paraId="0DFE2E7D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14108, Fat and oil derivatives - Fatty Acid Methyl Esters (FAME) – Determination of sodium content by atomic absorption spectrometry</w:t>
            </w:r>
          </w:p>
          <w:p w14:paraId="6B4A3239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14109, Fat and oil derivatives - Fatty Acid Methyl Esters (FAME) – Determination of potassium content by atomic absorption spectrometry</w:t>
            </w:r>
          </w:p>
          <w:p w14:paraId="1875931F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14110, Fat and oil derivatives – Fatty Acid Methyl Esters (FAME) - Determination of methanol content</w:t>
            </w:r>
          </w:p>
          <w:p w14:paraId="7199BAA4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14111, Fat and oil derivatives – Fatty Acid Methyl Esters (FAME) – Determination of iodine value</w:t>
            </w:r>
          </w:p>
          <w:p w14:paraId="319A1021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14112, Fat and oil derivatives - Fatty Acid Methyl Esters (FAME) - Determination of oxidation stability (accelerated oxidation test)</w:t>
            </w:r>
          </w:p>
          <w:p w14:paraId="7E6980DA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14538, Fat and oil derivatives – Fatty Acid Methyl Esters (FAME) – Determination of Ca and Mg content by optical emission spectral analysis with inductively coupled plasma (ICP OES)</w:t>
            </w:r>
          </w:p>
          <w:p w14:paraId="3081143F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2160, Petroleum products - Corrosiveness to copper - Copper strip test (ISO 2160:1998) </w:t>
            </w:r>
          </w:p>
          <w:p w14:paraId="62F281D6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3104, Petroleum products - Transparent and opaque liquids - Determination of kinematic viscosity and calculation of dynamic viscosity (ISO 3104:1994. incl. ISO Tech. Cor. No 1)</w:t>
            </w:r>
          </w:p>
          <w:p w14:paraId="0C6BDD7D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3170, Petroleum liquids – Manual sampling (ISO 3170:1988/A1:1998)</w:t>
            </w:r>
          </w:p>
          <w:p w14:paraId="211CC9B9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3171, Petroleum liquids – Automatic pipeline sampling (ISO 3171:1988)</w:t>
            </w:r>
          </w:p>
          <w:p w14:paraId="6873725B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3675, Crude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liquid petroleum products - Laboratory determination of density - Hydrometer method</w:t>
            </w:r>
          </w:p>
          <w:p w14:paraId="2FF6F715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4259, Petroleum products - Determination and application of precision data in relation to methods of test</w:t>
            </w:r>
          </w:p>
          <w:p w14:paraId="3071BB4B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5165, Petroleum products - Determination of the ignition quality of diesel fuels – Cetane engine method</w:t>
            </w:r>
          </w:p>
          <w:p w14:paraId="162AFDD9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10370, Petroleum products - Determination of carbon residue (micro method)</w:t>
            </w:r>
          </w:p>
          <w:p w14:paraId="0A5919E5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12185, Crude </w:t>
            </w:r>
            <w:proofErr w:type="gramStart"/>
            <w:r w:rsidRPr="002F6A28">
              <w:rPr>
                <w:bCs/>
              </w:rPr>
              <w:t>petroleum</w:t>
            </w:r>
            <w:proofErr w:type="gramEnd"/>
            <w:r w:rsidRPr="002F6A28">
              <w:rPr>
                <w:bCs/>
              </w:rPr>
              <w:t xml:space="preserve"> and petroleum products - Determination of density - Oscillating U tube method</w:t>
            </w:r>
          </w:p>
          <w:p w14:paraId="1743122D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ISO 12937, Petroleum products - Determination of water - Coulometric Karl Fisher titration method</w:t>
            </w:r>
          </w:p>
          <w:p w14:paraId="031D13BB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13759, Petroleum products – Determination of alkyl nitrate in diesel fuels –Spectrometric method</w:t>
            </w:r>
          </w:p>
          <w:p w14:paraId="0D8A9613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 ISO 20846, Petroleum products – Determination of total sulfur content of liquid petroleum products – Ultraviolet fluorescence method</w:t>
            </w:r>
          </w:p>
          <w:p w14:paraId="18ABFFAB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ISO 20884, Petroleum products – Determination of low sulfur content of automotive fuels – </w:t>
            </w:r>
            <w:proofErr w:type="gramStart"/>
            <w:r w:rsidRPr="002F6A28">
              <w:rPr>
                <w:bCs/>
              </w:rPr>
              <w:t>Wave length</w:t>
            </w:r>
            <w:proofErr w:type="gramEnd"/>
            <w:r w:rsidRPr="002F6A28">
              <w:rPr>
                <w:bCs/>
              </w:rPr>
              <w:t xml:space="preserve"> dispersive X-ray fluorescence spectrometry</w:t>
            </w:r>
          </w:p>
          <w:p w14:paraId="197C0669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ISO/DIS 3679, Petroleum products - Determination of flash point - Rapid equilibrium closed cup method</w:t>
            </w:r>
          </w:p>
          <w:p w14:paraId="460EA1F7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3987, Petroleum products - Lubricating oils and additives - Determination of sulfated ash</w:t>
            </w:r>
          </w:p>
          <w:p w14:paraId="3A6866EF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1160, Distillation of Petroleum Products at Reduced Pressure</w:t>
            </w:r>
          </w:p>
          <w:p w14:paraId="5241AF5F" w14:textId="77777777" w:rsidR="00003D25" w:rsidRPr="002F6A28" w:rsidRDefault="007F247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D93, Standard Test Methods for Flash Point by Pensky-Martens Closed Cup Teste</w:t>
            </w:r>
          </w:p>
        </w:tc>
      </w:tr>
      <w:tr w:rsidR="008B0416" w14:paraId="63D459F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EC1E9" w14:textId="77777777" w:rsidR="00EE3A11" w:rsidRPr="002F6A28" w:rsidRDefault="007F2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E1CDC7" w14:textId="77777777" w:rsidR="00EE3A11" w:rsidRPr="002F6A28" w:rsidRDefault="007F247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DA025BB" w14:textId="77777777" w:rsidR="00EE3A11" w:rsidRPr="002F6A28" w:rsidRDefault="007F247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8B0416" w14:paraId="194A08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D1DB1" w14:textId="77777777" w:rsidR="00F85C99" w:rsidRPr="002F6A28" w:rsidRDefault="007F24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906E4" w14:textId="77777777" w:rsidR="00F85C99" w:rsidRPr="002F6A28" w:rsidRDefault="007F247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8B0416" w14:paraId="1E310A1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3164BC" w14:textId="77777777" w:rsidR="00F85C99" w:rsidRPr="002F6A28" w:rsidRDefault="007F24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F249CE" w14:textId="77777777" w:rsidR="00F85C99" w:rsidRPr="002F6A28" w:rsidRDefault="007F247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F061E94" w14:textId="77777777" w:rsidR="00003D25" w:rsidRPr="002F6A28" w:rsidRDefault="007F247D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38CFFD31" w14:textId="77777777" w:rsidR="00003D25" w:rsidRPr="002F6A28" w:rsidRDefault="00086808" w:rsidP="00B16145">
            <w:pPr>
              <w:keepNext/>
              <w:keepLines/>
              <w:spacing w:before="120" w:after="120"/>
            </w:pPr>
            <w:hyperlink r:id="rId11" w:history="1">
              <w:r w:rsidR="007F247D" w:rsidRPr="002F6A28">
                <w:rPr>
                  <w:color w:val="0000FF"/>
                  <w:u w:val="single"/>
                </w:rPr>
                <w:t>https://members.wto.org/crnattachments/2021/TBT/KEN/21_7803_00_e.pdf</w:t>
              </w:r>
            </w:hyperlink>
            <w:bookmarkEnd w:id="40"/>
          </w:p>
        </w:tc>
      </w:tr>
    </w:tbl>
    <w:p w14:paraId="5A5C93D4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E0020" w14:textId="77777777" w:rsidR="00875E7F" w:rsidRDefault="007F247D">
      <w:r>
        <w:separator/>
      </w:r>
    </w:p>
  </w:endnote>
  <w:endnote w:type="continuationSeparator" w:id="0">
    <w:p w14:paraId="7038843E" w14:textId="77777777" w:rsidR="00875E7F" w:rsidRDefault="007F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A8AE" w14:textId="77777777" w:rsidR="009239F7" w:rsidRPr="002F6A28" w:rsidRDefault="007F24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D1EC" w14:textId="77777777" w:rsidR="009239F7" w:rsidRPr="002F6A28" w:rsidRDefault="007F24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9E12" w14:textId="77777777" w:rsidR="00EE3A11" w:rsidRPr="002F6A28" w:rsidRDefault="007F24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21CE" w14:textId="77777777" w:rsidR="00875E7F" w:rsidRDefault="007F247D">
      <w:r>
        <w:separator/>
      </w:r>
    </w:p>
  </w:footnote>
  <w:footnote w:type="continuationSeparator" w:id="0">
    <w:p w14:paraId="55C91E0A" w14:textId="77777777" w:rsidR="00875E7F" w:rsidRDefault="007F2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D0DD3" w14:textId="77777777" w:rsidR="009239F7" w:rsidRPr="002F6A28" w:rsidRDefault="007F2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2A805C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F3ABD8" w14:textId="77777777" w:rsidR="009239F7" w:rsidRPr="002F6A28" w:rsidRDefault="007F2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1448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F084" w14:textId="77777777" w:rsidR="009239F7" w:rsidRPr="002F6A28" w:rsidRDefault="007F2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G/TBT/N/KEN/1183</w:t>
    </w:r>
    <w:bookmarkEnd w:id="41"/>
  </w:p>
  <w:p w14:paraId="382ED01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F10D64" w14:textId="77777777" w:rsidR="009239F7" w:rsidRPr="002F6A28" w:rsidRDefault="007F24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89BA0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0416" w14:paraId="054BCCB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86DDA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F14E0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8B0416" w14:paraId="64BB600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7F89431" w14:textId="77777777" w:rsidR="00ED54E0" w:rsidRPr="009239F7" w:rsidRDefault="007F24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DFCAC7" wp14:editId="7973264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9220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59F93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B0416" w14:paraId="4643374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60596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52318A" w14:textId="77777777" w:rsidR="009239F7" w:rsidRPr="002F6A28" w:rsidRDefault="007F247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G/TBT/N/KEN/1183</w:t>
          </w:r>
          <w:bookmarkEnd w:id="43"/>
        </w:p>
      </w:tc>
    </w:tr>
    <w:tr w:rsidR="008B0416" w14:paraId="6B0F5C2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D59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494CAC" w14:textId="7671F579" w:rsidR="00ED54E0" w:rsidRPr="009239F7" w:rsidRDefault="007F247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8B0416" w14:paraId="6AB747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4FB6DC" w14:textId="42848EFB" w:rsidR="00ED54E0" w:rsidRPr="009239F7" w:rsidRDefault="007F247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086808">
            <w:rPr>
              <w:color w:val="FF0000"/>
              <w:szCs w:val="16"/>
            </w:rPr>
            <w:t>9372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26FCA6" w14:textId="77777777" w:rsidR="00ED54E0" w:rsidRPr="009239F7" w:rsidRDefault="007F247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8B0416" w14:paraId="588635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35E92D" w14:textId="77777777" w:rsidR="00ED54E0" w:rsidRPr="009239F7" w:rsidRDefault="007F247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3F2548" w14:textId="77777777" w:rsidR="00ED54E0" w:rsidRPr="002F6A28" w:rsidRDefault="007F247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FBA148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CE86E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4C2778" w:tentative="1">
      <w:start w:val="1"/>
      <w:numFmt w:val="lowerLetter"/>
      <w:lvlText w:val="%2."/>
      <w:lvlJc w:val="left"/>
      <w:pPr>
        <w:ind w:left="1080" w:hanging="360"/>
      </w:pPr>
    </w:lvl>
    <w:lvl w:ilvl="2" w:tplc="9234572E" w:tentative="1">
      <w:start w:val="1"/>
      <w:numFmt w:val="lowerRoman"/>
      <w:lvlText w:val="%3."/>
      <w:lvlJc w:val="right"/>
      <w:pPr>
        <w:ind w:left="1800" w:hanging="180"/>
      </w:pPr>
    </w:lvl>
    <w:lvl w:ilvl="3" w:tplc="F3B86B26" w:tentative="1">
      <w:start w:val="1"/>
      <w:numFmt w:val="decimal"/>
      <w:lvlText w:val="%4."/>
      <w:lvlJc w:val="left"/>
      <w:pPr>
        <w:ind w:left="2520" w:hanging="360"/>
      </w:pPr>
    </w:lvl>
    <w:lvl w:ilvl="4" w:tplc="024ED0FC" w:tentative="1">
      <w:start w:val="1"/>
      <w:numFmt w:val="lowerLetter"/>
      <w:lvlText w:val="%5."/>
      <w:lvlJc w:val="left"/>
      <w:pPr>
        <w:ind w:left="3240" w:hanging="360"/>
      </w:pPr>
    </w:lvl>
    <w:lvl w:ilvl="5" w:tplc="EBB6370A" w:tentative="1">
      <w:start w:val="1"/>
      <w:numFmt w:val="lowerRoman"/>
      <w:lvlText w:val="%6."/>
      <w:lvlJc w:val="right"/>
      <w:pPr>
        <w:ind w:left="3960" w:hanging="180"/>
      </w:pPr>
    </w:lvl>
    <w:lvl w:ilvl="6" w:tplc="08DE9CDC" w:tentative="1">
      <w:start w:val="1"/>
      <w:numFmt w:val="decimal"/>
      <w:lvlText w:val="%7."/>
      <w:lvlJc w:val="left"/>
      <w:pPr>
        <w:ind w:left="4680" w:hanging="360"/>
      </w:pPr>
    </w:lvl>
    <w:lvl w:ilvl="7" w:tplc="54F485C2" w:tentative="1">
      <w:start w:val="1"/>
      <w:numFmt w:val="lowerLetter"/>
      <w:lvlText w:val="%8."/>
      <w:lvlJc w:val="left"/>
      <w:pPr>
        <w:ind w:left="5400" w:hanging="360"/>
      </w:pPr>
    </w:lvl>
    <w:lvl w:ilvl="8" w:tplc="D3064B9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3D25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6808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47D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5E7F"/>
    <w:rsid w:val="008848E9"/>
    <w:rsid w:val="008935B1"/>
    <w:rsid w:val="00893E85"/>
    <w:rsid w:val="008953C4"/>
    <w:rsid w:val="008B0416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20A4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0B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80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5452</Characters>
  <Application>Microsoft Office Word</Application>
  <DocSecurity>0</DocSecurity>
  <Lines>116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2021-12-15T07:58:00Z</dcterms:created>
  <dcterms:modified xsi:type="dcterms:W3CDTF">2021-12-15T08:37:00Z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