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D3FA3" w14:textId="77777777" w:rsidR="009239F7" w:rsidRPr="002F6A28" w:rsidRDefault="002E6365" w:rsidP="002F6A28">
      <w:pPr>
        <w:pStyle w:val="Title"/>
        <w:rPr>
          <w:caps w:val="0"/>
          <w:kern w:val="0"/>
        </w:rPr>
      </w:pPr>
      <w:r w:rsidRPr="002F6A28">
        <w:rPr>
          <w:caps w:val="0"/>
          <w:kern w:val="0"/>
        </w:rPr>
        <w:t>NOTIFICATION</w:t>
      </w:r>
    </w:p>
    <w:p w14:paraId="690F5E5A" w14:textId="77777777" w:rsidR="009239F7" w:rsidRPr="002F6A28" w:rsidRDefault="002E6365" w:rsidP="002F6A28">
      <w:pPr>
        <w:jc w:val="center"/>
      </w:pPr>
      <w:r w:rsidRPr="002F6A28">
        <w:t>The following notification is being circulated in accordance with Article 10.6</w:t>
      </w:r>
    </w:p>
    <w:p w14:paraId="0DA3929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93D2F" w14:paraId="543F702E" w14:textId="77777777" w:rsidTr="0069259F">
        <w:tc>
          <w:tcPr>
            <w:tcW w:w="713" w:type="dxa"/>
            <w:tcBorders>
              <w:bottom w:val="single" w:sz="6" w:space="0" w:color="auto"/>
            </w:tcBorders>
            <w:shd w:val="clear" w:color="auto" w:fill="auto"/>
          </w:tcPr>
          <w:p w14:paraId="573A7F6B" w14:textId="77777777" w:rsidR="00F85C99" w:rsidRPr="002F6A28" w:rsidRDefault="002E6365" w:rsidP="002F6A28">
            <w:pPr>
              <w:spacing w:before="120" w:after="120"/>
              <w:jc w:val="left"/>
            </w:pPr>
            <w:r w:rsidRPr="002F6A28">
              <w:rPr>
                <w:b/>
              </w:rPr>
              <w:t>1.</w:t>
            </w:r>
          </w:p>
        </w:tc>
        <w:tc>
          <w:tcPr>
            <w:tcW w:w="8546" w:type="dxa"/>
            <w:tcBorders>
              <w:bottom w:val="single" w:sz="6" w:space="0" w:color="auto"/>
            </w:tcBorders>
            <w:shd w:val="clear" w:color="auto" w:fill="auto"/>
          </w:tcPr>
          <w:p w14:paraId="7A37154B" w14:textId="77777777" w:rsidR="00F85C99" w:rsidRPr="002F6A28" w:rsidRDefault="002E636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Kenya</w:t>
            </w:r>
            <w:bookmarkEnd w:id="1"/>
            <w:r w:rsidRPr="002F6A28">
              <w:t xml:space="preserve"> </w:t>
            </w:r>
          </w:p>
          <w:p w14:paraId="2E38CDE4" w14:textId="77777777" w:rsidR="00F85C99" w:rsidRPr="002F6A28" w:rsidRDefault="002E636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93D2F" w14:paraId="69BFD527" w14:textId="77777777" w:rsidTr="0069259F">
        <w:tc>
          <w:tcPr>
            <w:tcW w:w="713" w:type="dxa"/>
            <w:tcBorders>
              <w:top w:val="single" w:sz="6" w:space="0" w:color="auto"/>
              <w:bottom w:val="single" w:sz="6" w:space="0" w:color="auto"/>
            </w:tcBorders>
            <w:shd w:val="clear" w:color="auto" w:fill="auto"/>
          </w:tcPr>
          <w:p w14:paraId="20BF7213" w14:textId="77777777" w:rsidR="00F85C99" w:rsidRPr="002F6A28" w:rsidRDefault="002E636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B8802D0" w14:textId="77777777" w:rsidR="00F85C99" w:rsidRPr="002F6A28" w:rsidRDefault="002E636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Kenya Bureau of Standards</w:t>
            </w:r>
            <w:bookmarkEnd w:id="5"/>
          </w:p>
          <w:p w14:paraId="5BE0E371" w14:textId="77777777" w:rsidR="00F85C99" w:rsidRPr="002F6A28" w:rsidRDefault="002E636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D8245E2" w14:textId="77777777" w:rsidR="00E95B83" w:rsidRPr="002F6A28" w:rsidRDefault="002E6365" w:rsidP="00AA646C">
            <w:pPr>
              <w:spacing w:after="120"/>
              <w:jc w:val="left"/>
            </w:pPr>
            <w:r w:rsidRPr="002F6A28">
              <w:t>P.O. Box: 54974-00200, Nairobi, Kenya</w:t>
            </w:r>
            <w:r w:rsidRPr="002F6A28">
              <w:br/>
              <w:t>Telephone: + (254) 020 605490, 605506/6948258</w:t>
            </w:r>
            <w:r w:rsidRPr="002F6A28">
              <w:br/>
              <w:t>Fax: + (254) 020 609660/609665</w:t>
            </w:r>
            <w:r w:rsidRPr="002F6A28">
              <w:br/>
              <w:t xml:space="preserve">E-mail: </w:t>
            </w:r>
            <w:hyperlink r:id="rId7" w:history="1">
              <w:r w:rsidRPr="002F6A28">
                <w:rPr>
                  <w:color w:val="0000FF"/>
                  <w:u w:val="single"/>
                </w:rPr>
                <w:t>info@kebs.org</w:t>
              </w:r>
            </w:hyperlink>
            <w:r w:rsidRPr="002F6A28">
              <w:t xml:space="preserve">; Website: </w:t>
            </w:r>
            <w:hyperlink r:id="rId8" w:history="1">
              <w:r w:rsidRPr="002F6A28">
                <w:rPr>
                  <w:color w:val="0000FF"/>
                  <w:u w:val="single"/>
                </w:rPr>
                <w:t>http://www.kebs.org</w:t>
              </w:r>
            </w:hyperlink>
            <w:bookmarkEnd w:id="7"/>
          </w:p>
        </w:tc>
      </w:tr>
      <w:tr w:rsidR="00A93D2F" w14:paraId="4022815C" w14:textId="77777777" w:rsidTr="0069259F">
        <w:tc>
          <w:tcPr>
            <w:tcW w:w="713" w:type="dxa"/>
            <w:tcBorders>
              <w:top w:val="single" w:sz="6" w:space="0" w:color="auto"/>
              <w:bottom w:val="single" w:sz="6" w:space="0" w:color="auto"/>
            </w:tcBorders>
            <w:shd w:val="clear" w:color="auto" w:fill="auto"/>
          </w:tcPr>
          <w:p w14:paraId="7F612224" w14:textId="77777777" w:rsidR="00F85C99" w:rsidRPr="002F6A28" w:rsidRDefault="002E636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C67AB46" w14:textId="77777777" w:rsidR="00F85C99" w:rsidRPr="0058336F" w:rsidRDefault="002E636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93D2F" w14:paraId="223CD0F6" w14:textId="77777777" w:rsidTr="0069259F">
        <w:tc>
          <w:tcPr>
            <w:tcW w:w="713" w:type="dxa"/>
            <w:tcBorders>
              <w:top w:val="single" w:sz="6" w:space="0" w:color="auto"/>
              <w:bottom w:val="single" w:sz="6" w:space="0" w:color="auto"/>
            </w:tcBorders>
            <w:shd w:val="clear" w:color="auto" w:fill="auto"/>
          </w:tcPr>
          <w:p w14:paraId="06C9739A" w14:textId="77777777" w:rsidR="00F85C99" w:rsidRPr="002F6A28" w:rsidRDefault="002E636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96491DD" w14:textId="77777777" w:rsidR="00F85C99" w:rsidRPr="002F6A28" w:rsidRDefault="002E636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w:t>
            </w:r>
            <w:proofErr w:type="gramStart"/>
            <w:r w:rsidR="00EE3A11" w:rsidRPr="00C379C8">
              <w:t>Silencers</w:t>
            </w:r>
            <w:proofErr w:type="gramEnd"/>
            <w:r w:rsidR="00EE3A11" w:rsidRPr="00C379C8">
              <w:t xml:space="preserve"> "mufflers" and exhaust pipes, and parts thereof, for tractors, motor vehicles for the transport of ten or more persons, motor cars and other motor vehicles principally designed for the transport of persons, motor vehicles for the transport of goods and special purpose motor vehicles, </w:t>
            </w:r>
            <w:proofErr w:type="spellStart"/>
            <w:r w:rsidR="00EE3A11" w:rsidRPr="00C379C8">
              <w:t>n.e.s</w:t>
            </w:r>
            <w:proofErr w:type="spellEnd"/>
            <w:r w:rsidR="00EE3A11" w:rsidRPr="00C379C8">
              <w:t xml:space="preserve"> (HS 870892); Air quality (ICS 13.040)</w:t>
            </w:r>
            <w:bookmarkStart w:id="20" w:name="sps3a"/>
            <w:bookmarkEnd w:id="20"/>
          </w:p>
        </w:tc>
      </w:tr>
      <w:tr w:rsidR="00A93D2F" w14:paraId="0520BBD9" w14:textId="77777777" w:rsidTr="0069259F">
        <w:tc>
          <w:tcPr>
            <w:tcW w:w="713" w:type="dxa"/>
            <w:tcBorders>
              <w:top w:val="single" w:sz="6" w:space="0" w:color="auto"/>
              <w:bottom w:val="single" w:sz="6" w:space="0" w:color="auto"/>
            </w:tcBorders>
            <w:shd w:val="clear" w:color="auto" w:fill="auto"/>
          </w:tcPr>
          <w:p w14:paraId="122922A5" w14:textId="77777777" w:rsidR="00F85C99" w:rsidRPr="002F6A28" w:rsidRDefault="002E636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F22CD09" w14:textId="77777777" w:rsidR="00F85C99" w:rsidRPr="002F6A28" w:rsidRDefault="002E636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1047:2021 Air quality — Vehicular exhaust emission limits (20 page(s), in English)</w:t>
            </w:r>
            <w:bookmarkStart w:id="22" w:name="sps5a"/>
            <w:bookmarkStart w:id="23" w:name="sps5c"/>
            <w:bookmarkStart w:id="24" w:name="sps5b"/>
            <w:bookmarkEnd w:id="22"/>
            <w:bookmarkEnd w:id="23"/>
            <w:bookmarkEnd w:id="24"/>
          </w:p>
        </w:tc>
      </w:tr>
      <w:tr w:rsidR="00A93D2F" w14:paraId="55F442BA" w14:textId="77777777" w:rsidTr="0069259F">
        <w:tc>
          <w:tcPr>
            <w:tcW w:w="713" w:type="dxa"/>
            <w:tcBorders>
              <w:top w:val="single" w:sz="6" w:space="0" w:color="auto"/>
              <w:bottom w:val="single" w:sz="6" w:space="0" w:color="auto"/>
            </w:tcBorders>
            <w:shd w:val="clear" w:color="auto" w:fill="auto"/>
          </w:tcPr>
          <w:p w14:paraId="53D324AF" w14:textId="77777777" w:rsidR="00F85C99" w:rsidRPr="002F6A28" w:rsidRDefault="002E636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63337E5" w14:textId="77777777" w:rsidR="00F85C99" w:rsidRPr="002F6A28" w:rsidRDefault="002E636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Standard specifies permissible limits for common pollutants found in exhaust emissions of motor vehicles, namely carbon monoxide, particulate matter (PM), oxides of nitrogen (NOX), and hydrocarbons. The standard covers emission all types of vehicles namely, passenger cars, light commercial vehicles, heavy-duty vehicles, motorcycles and motor tricycles as given in Annex A. This standard covers only vehicle with internal combustion Engines.</w:t>
            </w:r>
          </w:p>
        </w:tc>
      </w:tr>
      <w:tr w:rsidR="00A93D2F" w14:paraId="696C376A" w14:textId="77777777" w:rsidTr="0069259F">
        <w:tc>
          <w:tcPr>
            <w:tcW w:w="713" w:type="dxa"/>
            <w:tcBorders>
              <w:top w:val="single" w:sz="6" w:space="0" w:color="auto"/>
              <w:bottom w:val="single" w:sz="6" w:space="0" w:color="auto"/>
            </w:tcBorders>
            <w:shd w:val="clear" w:color="auto" w:fill="auto"/>
          </w:tcPr>
          <w:p w14:paraId="16B0C10D" w14:textId="77777777" w:rsidR="00F85C99" w:rsidRPr="002F6A28" w:rsidRDefault="002E636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5EABD48" w14:textId="77777777" w:rsidR="00F85C99" w:rsidRPr="002F6A28" w:rsidRDefault="002E636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Protection of the environment; Quality requirements; Harmonization</w:t>
            </w:r>
            <w:bookmarkStart w:id="27" w:name="sps7f"/>
            <w:bookmarkEnd w:id="27"/>
          </w:p>
        </w:tc>
      </w:tr>
      <w:tr w:rsidR="00A93D2F" w14:paraId="24AB4AC2" w14:textId="77777777" w:rsidTr="0069259F">
        <w:tc>
          <w:tcPr>
            <w:tcW w:w="713" w:type="dxa"/>
            <w:tcBorders>
              <w:top w:val="single" w:sz="6" w:space="0" w:color="auto"/>
              <w:bottom w:val="single" w:sz="6" w:space="0" w:color="auto"/>
            </w:tcBorders>
            <w:shd w:val="clear" w:color="auto" w:fill="auto"/>
          </w:tcPr>
          <w:p w14:paraId="7796C98D" w14:textId="77777777" w:rsidR="00F85C99" w:rsidRPr="002F6A28" w:rsidRDefault="002E636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EBF2393" w14:textId="77777777" w:rsidR="00072B36" w:rsidRPr="002F6A28" w:rsidRDefault="002E636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5C4BA42" w14:textId="77777777" w:rsidR="00E95B83" w:rsidRPr="002F6A28" w:rsidRDefault="002E6365" w:rsidP="009E75ED">
            <w:pPr>
              <w:numPr>
                <w:ilvl w:val="0"/>
                <w:numId w:val="16"/>
              </w:numPr>
              <w:spacing w:before="120" w:after="120"/>
              <w:jc w:val="left"/>
              <w:rPr>
                <w:bCs/>
              </w:rPr>
            </w:pPr>
            <w:r w:rsidRPr="002F6A28">
              <w:rPr>
                <w:bCs/>
              </w:rPr>
              <w:t xml:space="preserve">ISO 3833, Road vehicles — Types — Terms and definitions </w:t>
            </w:r>
          </w:p>
          <w:p w14:paraId="572A598E" w14:textId="77777777" w:rsidR="00E95B83" w:rsidRPr="002F6A28" w:rsidRDefault="002E6365" w:rsidP="009E75ED">
            <w:pPr>
              <w:numPr>
                <w:ilvl w:val="0"/>
                <w:numId w:val="16"/>
              </w:numPr>
              <w:spacing w:before="120" w:after="120"/>
              <w:jc w:val="left"/>
              <w:rPr>
                <w:bCs/>
              </w:rPr>
            </w:pPr>
            <w:r w:rsidRPr="002F6A28">
              <w:rPr>
                <w:bCs/>
              </w:rPr>
              <w:t>ISO 16183, Heavy-duty engines — Measurement of gaseous and particulate exhaust emissions using partial flow dilution systems under transient test conditions</w:t>
            </w:r>
          </w:p>
          <w:p w14:paraId="0EBA85CA" w14:textId="77777777" w:rsidR="00E95B83" w:rsidRPr="002F6A28" w:rsidRDefault="002E6365" w:rsidP="009E75ED">
            <w:pPr>
              <w:numPr>
                <w:ilvl w:val="0"/>
                <w:numId w:val="16"/>
              </w:numPr>
              <w:spacing w:before="120" w:after="120"/>
              <w:jc w:val="left"/>
              <w:rPr>
                <w:bCs/>
              </w:rPr>
            </w:pPr>
            <w:r w:rsidRPr="002F6A28">
              <w:rPr>
                <w:bCs/>
              </w:rPr>
              <w:lastRenderedPageBreak/>
              <w:t xml:space="preserve">ISO 6460-2, Motorcycles — Measurement method for gaseous exhaust emissions and fuel consumption — Part 2: Test cycles and specific test conditions </w:t>
            </w:r>
          </w:p>
        </w:tc>
      </w:tr>
      <w:tr w:rsidR="00A93D2F" w14:paraId="13ED37BD" w14:textId="77777777" w:rsidTr="00AE6CC8">
        <w:trPr>
          <w:cantSplit/>
        </w:trPr>
        <w:tc>
          <w:tcPr>
            <w:tcW w:w="713" w:type="dxa"/>
            <w:tcBorders>
              <w:top w:val="single" w:sz="6" w:space="0" w:color="auto"/>
              <w:bottom w:val="single" w:sz="6" w:space="0" w:color="auto"/>
            </w:tcBorders>
            <w:shd w:val="clear" w:color="auto" w:fill="auto"/>
          </w:tcPr>
          <w:p w14:paraId="5A5FCD0A" w14:textId="77777777" w:rsidR="00EE3A11" w:rsidRPr="002F6A28" w:rsidRDefault="002E636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849ED4C" w14:textId="77777777" w:rsidR="00EE3A11" w:rsidRPr="002F6A28" w:rsidRDefault="002E636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7214F55" w14:textId="77777777" w:rsidR="00EE3A11" w:rsidRPr="002F6A28" w:rsidRDefault="002E636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A93D2F" w14:paraId="66843B87" w14:textId="77777777" w:rsidTr="0069259F">
        <w:tc>
          <w:tcPr>
            <w:tcW w:w="713" w:type="dxa"/>
            <w:tcBorders>
              <w:top w:val="single" w:sz="6" w:space="0" w:color="auto"/>
              <w:bottom w:val="single" w:sz="6" w:space="0" w:color="auto"/>
            </w:tcBorders>
            <w:shd w:val="clear" w:color="auto" w:fill="auto"/>
          </w:tcPr>
          <w:p w14:paraId="0E80088F" w14:textId="77777777" w:rsidR="00F85C99" w:rsidRPr="002F6A28" w:rsidRDefault="002E636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0D50095" w14:textId="77777777" w:rsidR="00F85C99" w:rsidRPr="002F6A28" w:rsidRDefault="002E6365"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A93D2F" w14:paraId="1AE6C599" w14:textId="77777777" w:rsidTr="0069259F">
        <w:tc>
          <w:tcPr>
            <w:tcW w:w="713" w:type="dxa"/>
            <w:tcBorders>
              <w:top w:val="single" w:sz="6" w:space="0" w:color="auto"/>
            </w:tcBorders>
            <w:shd w:val="clear" w:color="auto" w:fill="auto"/>
          </w:tcPr>
          <w:p w14:paraId="79EC9D5B" w14:textId="77777777" w:rsidR="00F85C99" w:rsidRPr="002F6A28" w:rsidRDefault="002E636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55D9ACE" w14:textId="77777777" w:rsidR="00F85C99" w:rsidRPr="002F6A28" w:rsidRDefault="002E636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308964B" w14:textId="77777777" w:rsidR="00E95B83" w:rsidRPr="002F6A28" w:rsidRDefault="002E6365" w:rsidP="00B16145">
            <w:pPr>
              <w:keepNext/>
              <w:keepLines/>
              <w:spacing w:before="120" w:after="120"/>
              <w:jc w:val="left"/>
            </w:pPr>
            <w:r w:rsidRPr="002F6A28">
              <w:t>Kenya Bureau of Standards</w:t>
            </w:r>
            <w:r w:rsidRPr="002F6A28">
              <w:br/>
              <w:t>WTO/TBT National Enquiry Point</w:t>
            </w:r>
            <w:r w:rsidRPr="002F6A28">
              <w:br/>
              <w:t>P.O. Box: 54974-00200, Nairobi, Kenya</w:t>
            </w:r>
            <w:r w:rsidRPr="002F6A28">
              <w:br/>
              <w:t>Telephone: + (254) 020 605490, 605506/6948258</w:t>
            </w:r>
            <w:r w:rsidRPr="002F6A28">
              <w:br/>
              <w:t>Fax: + (254) 020 609660/609665</w:t>
            </w:r>
            <w:r w:rsidRPr="002F6A28">
              <w:br/>
              <w:t xml:space="preserve">E-mail: </w:t>
            </w:r>
            <w:hyperlink r:id="rId9" w:history="1">
              <w:r w:rsidRPr="002F6A28">
                <w:rPr>
                  <w:color w:val="0000FF"/>
                  <w:u w:val="single"/>
                </w:rPr>
                <w:t>info@kebs.org</w:t>
              </w:r>
            </w:hyperlink>
            <w:r w:rsidRPr="002F6A28">
              <w:t xml:space="preserve">; Website: </w:t>
            </w:r>
            <w:hyperlink r:id="rId10" w:history="1">
              <w:r w:rsidRPr="002F6A28">
                <w:rPr>
                  <w:color w:val="0000FF"/>
                  <w:u w:val="single"/>
                </w:rPr>
                <w:t>http://www.kebs.org</w:t>
              </w:r>
            </w:hyperlink>
          </w:p>
          <w:p w14:paraId="2B7AA3B3" w14:textId="77777777" w:rsidR="00E95B83" w:rsidRPr="002F6A28" w:rsidRDefault="00A7358C" w:rsidP="00B16145">
            <w:pPr>
              <w:keepNext/>
              <w:keepLines/>
              <w:spacing w:before="120" w:after="120"/>
            </w:pPr>
            <w:hyperlink r:id="rId11" w:history="1">
              <w:r w:rsidR="002E6365" w:rsidRPr="002F6A28">
                <w:rPr>
                  <w:color w:val="0000FF"/>
                  <w:u w:val="single"/>
                </w:rPr>
                <w:t>https://members.wto.org/crnattachments/2021/TBT/KEN/21_7382_00_e.pdf</w:t>
              </w:r>
            </w:hyperlink>
            <w:bookmarkEnd w:id="40"/>
          </w:p>
        </w:tc>
      </w:tr>
    </w:tbl>
    <w:p w14:paraId="2237419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A6A86" w14:textId="77777777" w:rsidR="00B06430" w:rsidRDefault="002E6365">
      <w:r>
        <w:separator/>
      </w:r>
    </w:p>
  </w:endnote>
  <w:endnote w:type="continuationSeparator" w:id="0">
    <w:p w14:paraId="5116BCB8" w14:textId="77777777" w:rsidR="00B06430" w:rsidRDefault="002E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529F" w14:textId="77777777" w:rsidR="009239F7" w:rsidRPr="002F6A28" w:rsidRDefault="002E636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E47F" w14:textId="77777777" w:rsidR="009239F7" w:rsidRPr="002F6A28" w:rsidRDefault="002E636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C48C" w14:textId="77777777" w:rsidR="00EE3A11" w:rsidRPr="002F6A28" w:rsidRDefault="002E636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B405A" w14:textId="77777777" w:rsidR="00B06430" w:rsidRDefault="002E6365">
      <w:r>
        <w:separator/>
      </w:r>
    </w:p>
  </w:footnote>
  <w:footnote w:type="continuationSeparator" w:id="0">
    <w:p w14:paraId="416EC7DE" w14:textId="77777777" w:rsidR="00B06430" w:rsidRDefault="002E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A0469" w14:textId="77777777" w:rsidR="009239F7" w:rsidRPr="002F6A28" w:rsidRDefault="002E6365" w:rsidP="009239F7">
    <w:pPr>
      <w:pStyle w:val="Header"/>
      <w:pBdr>
        <w:bottom w:val="single" w:sz="4" w:space="1" w:color="auto"/>
      </w:pBdr>
      <w:tabs>
        <w:tab w:val="clear" w:pos="4513"/>
        <w:tab w:val="clear" w:pos="9027"/>
      </w:tabs>
      <w:jc w:val="center"/>
    </w:pPr>
    <w:proofErr w:type="spellStart"/>
    <w:r w:rsidRPr="002F6A28">
      <w:t>tbtSymbol</w:t>
    </w:r>
    <w:proofErr w:type="spellEnd"/>
  </w:p>
  <w:p w14:paraId="6E380855" w14:textId="77777777" w:rsidR="009239F7" w:rsidRPr="002F6A28" w:rsidRDefault="009239F7" w:rsidP="009239F7">
    <w:pPr>
      <w:pStyle w:val="Header"/>
      <w:pBdr>
        <w:bottom w:val="single" w:sz="4" w:space="1" w:color="auto"/>
      </w:pBdr>
      <w:tabs>
        <w:tab w:val="clear" w:pos="4513"/>
        <w:tab w:val="clear" w:pos="9027"/>
      </w:tabs>
      <w:jc w:val="center"/>
    </w:pPr>
  </w:p>
  <w:p w14:paraId="76A49D10" w14:textId="77777777" w:rsidR="009239F7" w:rsidRPr="002F6A28" w:rsidRDefault="002E636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2A562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372F" w14:textId="77777777" w:rsidR="009239F7" w:rsidRPr="002F6A28" w:rsidRDefault="002E6365" w:rsidP="009239F7">
    <w:pPr>
      <w:pStyle w:val="Header"/>
      <w:pBdr>
        <w:bottom w:val="single" w:sz="4" w:space="1" w:color="auto"/>
      </w:pBdr>
      <w:tabs>
        <w:tab w:val="clear" w:pos="4513"/>
        <w:tab w:val="clear" w:pos="9027"/>
      </w:tabs>
      <w:jc w:val="center"/>
    </w:pPr>
    <w:bookmarkStart w:id="41" w:name="spsSymbolHeader"/>
    <w:r w:rsidRPr="002F6A28">
      <w:t>G/TBT/N/KEN/1169</w:t>
    </w:r>
    <w:bookmarkEnd w:id="41"/>
  </w:p>
  <w:p w14:paraId="0956ED41" w14:textId="77777777" w:rsidR="009239F7" w:rsidRPr="002F6A28" w:rsidRDefault="009239F7" w:rsidP="009239F7">
    <w:pPr>
      <w:pStyle w:val="Header"/>
      <w:pBdr>
        <w:bottom w:val="single" w:sz="4" w:space="1" w:color="auto"/>
      </w:pBdr>
      <w:tabs>
        <w:tab w:val="clear" w:pos="4513"/>
        <w:tab w:val="clear" w:pos="9027"/>
      </w:tabs>
      <w:jc w:val="center"/>
    </w:pPr>
  </w:p>
  <w:p w14:paraId="66D88EBC" w14:textId="77777777" w:rsidR="009239F7" w:rsidRPr="002F6A28" w:rsidRDefault="002E636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E89E0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3D2F" w14:paraId="464FEF62" w14:textId="77777777" w:rsidTr="008612A9">
      <w:trPr>
        <w:trHeight w:val="240"/>
        <w:jc w:val="center"/>
      </w:trPr>
      <w:tc>
        <w:tcPr>
          <w:tcW w:w="3794" w:type="dxa"/>
          <w:shd w:val="clear" w:color="auto" w:fill="FFFFFF"/>
          <w:tcMar>
            <w:left w:w="108" w:type="dxa"/>
            <w:right w:w="108" w:type="dxa"/>
          </w:tcMar>
          <w:vAlign w:val="center"/>
        </w:tcPr>
        <w:p w14:paraId="049C7B8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23BAC5C" w14:textId="77777777" w:rsidR="00ED54E0" w:rsidRPr="009239F7" w:rsidRDefault="00ED54E0" w:rsidP="00B801E9">
          <w:pPr>
            <w:jc w:val="right"/>
            <w:rPr>
              <w:b/>
              <w:color w:val="FF0000"/>
              <w:szCs w:val="16"/>
            </w:rPr>
          </w:pPr>
        </w:p>
      </w:tc>
    </w:tr>
    <w:bookmarkEnd w:id="42"/>
    <w:tr w:rsidR="00A93D2F" w14:paraId="7E5976A2" w14:textId="77777777" w:rsidTr="008612A9">
      <w:trPr>
        <w:trHeight w:val="213"/>
        <w:jc w:val="center"/>
      </w:trPr>
      <w:tc>
        <w:tcPr>
          <w:tcW w:w="3794" w:type="dxa"/>
          <w:vMerge w:val="restart"/>
          <w:shd w:val="clear" w:color="auto" w:fill="FFFFFF"/>
          <w:tcMar>
            <w:left w:w="0" w:type="dxa"/>
            <w:right w:w="0" w:type="dxa"/>
          </w:tcMar>
        </w:tcPr>
        <w:p w14:paraId="039F51A8" w14:textId="77777777" w:rsidR="00ED54E0" w:rsidRPr="009239F7" w:rsidRDefault="002E6365" w:rsidP="00B801E9">
          <w:pPr>
            <w:jc w:val="left"/>
          </w:pPr>
          <w:r>
            <w:rPr>
              <w:noProof/>
              <w:lang w:eastAsia="en-GB"/>
            </w:rPr>
            <w:drawing>
              <wp:inline distT="0" distB="0" distL="0" distR="0" wp14:anchorId="35E37705" wp14:editId="7259C17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76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0C565A" w14:textId="77777777" w:rsidR="00ED54E0" w:rsidRPr="009239F7" w:rsidRDefault="00ED54E0" w:rsidP="00B801E9">
          <w:pPr>
            <w:jc w:val="right"/>
            <w:rPr>
              <w:b/>
              <w:szCs w:val="16"/>
            </w:rPr>
          </w:pPr>
        </w:p>
      </w:tc>
    </w:tr>
    <w:tr w:rsidR="00A93D2F" w14:paraId="7EF5093D" w14:textId="77777777" w:rsidTr="008612A9">
      <w:trPr>
        <w:trHeight w:val="868"/>
        <w:jc w:val="center"/>
      </w:trPr>
      <w:tc>
        <w:tcPr>
          <w:tcW w:w="3794" w:type="dxa"/>
          <w:vMerge/>
          <w:shd w:val="clear" w:color="auto" w:fill="FFFFFF"/>
          <w:tcMar>
            <w:left w:w="108" w:type="dxa"/>
            <w:right w:w="108" w:type="dxa"/>
          </w:tcMar>
        </w:tcPr>
        <w:p w14:paraId="4929310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C4B4724" w14:textId="77777777" w:rsidR="009239F7" w:rsidRPr="002F6A28" w:rsidRDefault="002E6365" w:rsidP="00B801E9">
          <w:pPr>
            <w:jc w:val="right"/>
            <w:rPr>
              <w:b/>
              <w:szCs w:val="16"/>
            </w:rPr>
          </w:pPr>
          <w:bookmarkStart w:id="43" w:name="bmkSymbols"/>
          <w:r w:rsidRPr="002F6A28">
            <w:rPr>
              <w:b/>
              <w:szCs w:val="16"/>
            </w:rPr>
            <w:t>G/TBT/N/KEN/1169</w:t>
          </w:r>
          <w:bookmarkEnd w:id="43"/>
        </w:p>
      </w:tc>
    </w:tr>
    <w:tr w:rsidR="00A93D2F" w14:paraId="53BB133C" w14:textId="77777777" w:rsidTr="008612A9">
      <w:trPr>
        <w:trHeight w:val="240"/>
        <w:jc w:val="center"/>
      </w:trPr>
      <w:tc>
        <w:tcPr>
          <w:tcW w:w="3794" w:type="dxa"/>
          <w:vMerge/>
          <w:shd w:val="clear" w:color="auto" w:fill="FFFFFF"/>
          <w:tcMar>
            <w:left w:w="108" w:type="dxa"/>
            <w:right w:w="108" w:type="dxa"/>
          </w:tcMar>
          <w:vAlign w:val="center"/>
        </w:tcPr>
        <w:p w14:paraId="19706F36" w14:textId="77777777" w:rsidR="00ED54E0" w:rsidRPr="009239F7" w:rsidRDefault="00ED54E0" w:rsidP="00B801E9"/>
      </w:tc>
      <w:tc>
        <w:tcPr>
          <w:tcW w:w="5448" w:type="dxa"/>
          <w:gridSpan w:val="2"/>
          <w:shd w:val="clear" w:color="auto" w:fill="FFFFFF"/>
          <w:tcMar>
            <w:left w:w="108" w:type="dxa"/>
            <w:right w:w="108" w:type="dxa"/>
          </w:tcMar>
          <w:vAlign w:val="center"/>
        </w:tcPr>
        <w:p w14:paraId="09671C73" w14:textId="2F2E8EBA" w:rsidR="00ED54E0" w:rsidRPr="009239F7" w:rsidRDefault="002E6365" w:rsidP="00B801E9">
          <w:pPr>
            <w:jc w:val="right"/>
            <w:rPr>
              <w:szCs w:val="16"/>
            </w:rPr>
          </w:pPr>
          <w:bookmarkStart w:id="44" w:name="spsDateDistribution"/>
          <w:bookmarkStart w:id="45" w:name="bmkDate"/>
          <w:bookmarkEnd w:id="44"/>
          <w:bookmarkEnd w:id="45"/>
          <w:r>
            <w:rPr>
              <w:szCs w:val="16"/>
            </w:rPr>
            <w:t>29 November 2021</w:t>
          </w:r>
        </w:p>
      </w:tc>
    </w:tr>
    <w:tr w:rsidR="00A93D2F" w14:paraId="47CD062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DDCC1F" w14:textId="2B3A640D" w:rsidR="00ED54E0" w:rsidRPr="009239F7" w:rsidRDefault="002E6365"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7358C">
            <w:rPr>
              <w:color w:val="FF0000"/>
              <w:szCs w:val="16"/>
            </w:rPr>
            <w:t>8961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9ECAD9C" w14:textId="77777777" w:rsidR="00ED54E0" w:rsidRPr="009239F7" w:rsidRDefault="002E636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93D2F" w14:paraId="6256311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72B149" w14:textId="77777777" w:rsidR="00ED54E0" w:rsidRPr="009239F7" w:rsidRDefault="002E636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E07F532" w14:textId="77777777" w:rsidR="00ED54E0" w:rsidRPr="002F6A28" w:rsidRDefault="002E636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FA531F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DE895E">
      <w:start w:val="1"/>
      <w:numFmt w:val="decimal"/>
      <w:pStyle w:val="SummaryText"/>
      <w:lvlText w:val="%1."/>
      <w:lvlJc w:val="left"/>
      <w:pPr>
        <w:ind w:left="360" w:hanging="360"/>
      </w:pPr>
    </w:lvl>
    <w:lvl w:ilvl="1" w:tplc="77D0F422" w:tentative="1">
      <w:start w:val="1"/>
      <w:numFmt w:val="lowerLetter"/>
      <w:lvlText w:val="%2."/>
      <w:lvlJc w:val="left"/>
      <w:pPr>
        <w:ind w:left="1080" w:hanging="360"/>
      </w:pPr>
    </w:lvl>
    <w:lvl w:ilvl="2" w:tplc="415E0D3C" w:tentative="1">
      <w:start w:val="1"/>
      <w:numFmt w:val="lowerRoman"/>
      <w:lvlText w:val="%3."/>
      <w:lvlJc w:val="right"/>
      <w:pPr>
        <w:ind w:left="1800" w:hanging="180"/>
      </w:pPr>
    </w:lvl>
    <w:lvl w:ilvl="3" w:tplc="152C83FC" w:tentative="1">
      <w:start w:val="1"/>
      <w:numFmt w:val="decimal"/>
      <w:lvlText w:val="%4."/>
      <w:lvlJc w:val="left"/>
      <w:pPr>
        <w:ind w:left="2520" w:hanging="360"/>
      </w:pPr>
    </w:lvl>
    <w:lvl w:ilvl="4" w:tplc="CB16B4FC" w:tentative="1">
      <w:start w:val="1"/>
      <w:numFmt w:val="lowerLetter"/>
      <w:lvlText w:val="%5."/>
      <w:lvlJc w:val="left"/>
      <w:pPr>
        <w:ind w:left="3240" w:hanging="360"/>
      </w:pPr>
    </w:lvl>
    <w:lvl w:ilvl="5" w:tplc="CBCABE7A" w:tentative="1">
      <w:start w:val="1"/>
      <w:numFmt w:val="lowerRoman"/>
      <w:lvlText w:val="%6."/>
      <w:lvlJc w:val="right"/>
      <w:pPr>
        <w:ind w:left="3960" w:hanging="180"/>
      </w:pPr>
    </w:lvl>
    <w:lvl w:ilvl="6" w:tplc="DF72CB1E" w:tentative="1">
      <w:start w:val="1"/>
      <w:numFmt w:val="decimal"/>
      <w:lvlText w:val="%7."/>
      <w:lvlJc w:val="left"/>
      <w:pPr>
        <w:ind w:left="4680" w:hanging="360"/>
      </w:pPr>
    </w:lvl>
    <w:lvl w:ilvl="7" w:tplc="EFC4D5FA" w:tentative="1">
      <w:start w:val="1"/>
      <w:numFmt w:val="lowerLetter"/>
      <w:lvlText w:val="%8."/>
      <w:lvlJc w:val="left"/>
      <w:pPr>
        <w:ind w:left="5400" w:hanging="360"/>
      </w:pPr>
    </w:lvl>
    <w:lvl w:ilvl="8" w:tplc="551A521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2601A12">
      <w:start w:val="1"/>
      <w:numFmt w:val="bullet"/>
      <w:lvlText w:val=""/>
      <w:lvlJc w:val="left"/>
      <w:pPr>
        <w:ind w:left="720" w:hanging="360"/>
      </w:pPr>
      <w:rPr>
        <w:rFonts w:ascii="Symbol" w:hAnsi="Symbol"/>
      </w:rPr>
    </w:lvl>
    <w:lvl w:ilvl="1" w:tplc="93EEA8BC">
      <w:start w:val="1"/>
      <w:numFmt w:val="bullet"/>
      <w:lvlText w:val="o"/>
      <w:lvlJc w:val="left"/>
      <w:pPr>
        <w:tabs>
          <w:tab w:val="num" w:pos="1440"/>
        </w:tabs>
        <w:ind w:left="1440" w:hanging="360"/>
      </w:pPr>
      <w:rPr>
        <w:rFonts w:ascii="Courier New" w:hAnsi="Courier New"/>
      </w:rPr>
    </w:lvl>
    <w:lvl w:ilvl="2" w:tplc="A9EEB8EE">
      <w:start w:val="1"/>
      <w:numFmt w:val="bullet"/>
      <w:lvlText w:val=""/>
      <w:lvlJc w:val="left"/>
      <w:pPr>
        <w:tabs>
          <w:tab w:val="num" w:pos="2160"/>
        </w:tabs>
        <w:ind w:left="2160" w:hanging="360"/>
      </w:pPr>
      <w:rPr>
        <w:rFonts w:ascii="Wingdings" w:hAnsi="Wingdings"/>
      </w:rPr>
    </w:lvl>
    <w:lvl w:ilvl="3" w:tplc="0CD838FE">
      <w:start w:val="1"/>
      <w:numFmt w:val="bullet"/>
      <w:lvlText w:val=""/>
      <w:lvlJc w:val="left"/>
      <w:pPr>
        <w:tabs>
          <w:tab w:val="num" w:pos="2880"/>
        </w:tabs>
        <w:ind w:left="2880" w:hanging="360"/>
      </w:pPr>
      <w:rPr>
        <w:rFonts w:ascii="Symbol" w:hAnsi="Symbol"/>
      </w:rPr>
    </w:lvl>
    <w:lvl w:ilvl="4" w:tplc="CA3034FC">
      <w:start w:val="1"/>
      <w:numFmt w:val="bullet"/>
      <w:lvlText w:val="o"/>
      <w:lvlJc w:val="left"/>
      <w:pPr>
        <w:tabs>
          <w:tab w:val="num" w:pos="3600"/>
        </w:tabs>
        <w:ind w:left="3600" w:hanging="360"/>
      </w:pPr>
      <w:rPr>
        <w:rFonts w:ascii="Courier New" w:hAnsi="Courier New"/>
      </w:rPr>
    </w:lvl>
    <w:lvl w:ilvl="5" w:tplc="38DEF50E">
      <w:start w:val="1"/>
      <w:numFmt w:val="bullet"/>
      <w:lvlText w:val=""/>
      <w:lvlJc w:val="left"/>
      <w:pPr>
        <w:tabs>
          <w:tab w:val="num" w:pos="4320"/>
        </w:tabs>
        <w:ind w:left="4320" w:hanging="360"/>
      </w:pPr>
      <w:rPr>
        <w:rFonts w:ascii="Wingdings" w:hAnsi="Wingdings"/>
      </w:rPr>
    </w:lvl>
    <w:lvl w:ilvl="6" w:tplc="AFAE1F00">
      <w:start w:val="1"/>
      <w:numFmt w:val="bullet"/>
      <w:lvlText w:val=""/>
      <w:lvlJc w:val="left"/>
      <w:pPr>
        <w:tabs>
          <w:tab w:val="num" w:pos="5040"/>
        </w:tabs>
        <w:ind w:left="5040" w:hanging="360"/>
      </w:pPr>
      <w:rPr>
        <w:rFonts w:ascii="Symbol" w:hAnsi="Symbol"/>
      </w:rPr>
    </w:lvl>
    <w:lvl w:ilvl="7" w:tplc="845EA12A">
      <w:start w:val="1"/>
      <w:numFmt w:val="bullet"/>
      <w:lvlText w:val="o"/>
      <w:lvlJc w:val="left"/>
      <w:pPr>
        <w:tabs>
          <w:tab w:val="num" w:pos="5760"/>
        </w:tabs>
        <w:ind w:left="5760" w:hanging="360"/>
      </w:pPr>
      <w:rPr>
        <w:rFonts w:ascii="Courier New" w:hAnsi="Courier New"/>
      </w:rPr>
    </w:lvl>
    <w:lvl w:ilvl="8" w:tplc="584EFAA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E6365"/>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1745"/>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358C"/>
    <w:rsid w:val="00A74017"/>
    <w:rsid w:val="00A769BF"/>
    <w:rsid w:val="00A93D2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6430"/>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5B83"/>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3E72"/>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KEN/21_7382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2632</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2021-11-29T09:08:00Z</dcterms:created>
  <dcterms:modified xsi:type="dcterms:W3CDTF">2021-11-29T09:41:00Z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