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7EE5" w14:textId="77777777" w:rsidR="009239F7" w:rsidRPr="002F6A28" w:rsidRDefault="0057183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937E08C" w14:textId="77777777" w:rsidR="009239F7" w:rsidRPr="002F6A28" w:rsidRDefault="00571837" w:rsidP="002F6A28">
      <w:pPr>
        <w:jc w:val="center"/>
      </w:pPr>
      <w:r w:rsidRPr="002F6A28">
        <w:t>The following notification is being circulated in accordance with Article 10.6</w:t>
      </w:r>
    </w:p>
    <w:p w14:paraId="7FAE2E0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913C9" w14:paraId="4CFCE3E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828B435" w14:textId="77777777" w:rsidR="00F85C99" w:rsidRPr="002F6A28" w:rsidRDefault="005718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C964439" w14:textId="77777777" w:rsidR="00F85C99" w:rsidRPr="002F6A28" w:rsidRDefault="0057183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ISRAEL</w:t>
            </w:r>
            <w:bookmarkEnd w:id="1"/>
          </w:p>
          <w:p w14:paraId="1BC418EC" w14:textId="77777777" w:rsidR="00F85C99" w:rsidRPr="002F6A28" w:rsidRDefault="0057183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913C9" w14:paraId="3CC5672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BF4040" w14:textId="77777777" w:rsidR="00F85C99" w:rsidRPr="002F6A28" w:rsidRDefault="005718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10A759" w14:textId="77777777" w:rsidR="00F85C99" w:rsidRPr="002F6A28" w:rsidRDefault="0057183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9F0E1D7" w14:textId="77777777" w:rsidR="00EE3A11" w:rsidRPr="00C379C8" w:rsidRDefault="00571837" w:rsidP="00155128">
            <w:pPr>
              <w:spacing w:after="120"/>
            </w:pPr>
            <w:r w:rsidRPr="00C379C8">
              <w:t>Israel WTO-TBT Enquiry Point</w:t>
            </w:r>
            <w:bookmarkEnd w:id="5"/>
          </w:p>
          <w:p w14:paraId="3914CD26" w14:textId="77777777" w:rsidR="00F85C99" w:rsidRPr="002F6A28" w:rsidRDefault="0057183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E0EEEB0" w14:textId="77777777" w:rsidR="00AC6C6E" w:rsidRPr="00C379C8" w:rsidRDefault="00571837" w:rsidP="00AA646C">
            <w:r w:rsidRPr="00C379C8">
              <w:t>Israel WTO-TBT Enquiry Point</w:t>
            </w:r>
          </w:p>
          <w:p w14:paraId="4DE7C581" w14:textId="77777777" w:rsidR="00AC6C6E" w:rsidRPr="00C379C8" w:rsidRDefault="00571837" w:rsidP="00AA646C">
            <w:r w:rsidRPr="00C379C8">
              <w:t>Ministry of Economy and Industry</w:t>
            </w:r>
          </w:p>
          <w:p w14:paraId="4F90D189" w14:textId="77777777" w:rsidR="00AC6C6E" w:rsidRPr="00C379C8" w:rsidRDefault="00571837" w:rsidP="00AA646C">
            <w:r w:rsidRPr="00C379C8">
              <w:t>Tel: + (972) 74 7502236</w:t>
            </w:r>
          </w:p>
          <w:p w14:paraId="01C34F49" w14:textId="77777777" w:rsidR="00AC6C6E" w:rsidRPr="00C379C8" w:rsidRDefault="00571837" w:rsidP="00AA646C">
            <w:pPr>
              <w:spacing w:after="120"/>
            </w:pPr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Yael.Friedgut@service.economy.gov.il</w:t>
              </w:r>
            </w:hyperlink>
            <w:bookmarkEnd w:id="7"/>
          </w:p>
        </w:tc>
      </w:tr>
      <w:tr w:rsidR="008913C9" w14:paraId="26024AA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142A60" w14:textId="77777777" w:rsidR="00F85C99" w:rsidRPr="002F6A28" w:rsidRDefault="005718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AA8D7A" w14:textId="77777777" w:rsidR="00F85C99" w:rsidRPr="0058336F" w:rsidRDefault="0057183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8913C9" w14:paraId="24A71EC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F7A205" w14:textId="77777777" w:rsidR="00F85C99" w:rsidRPr="002F6A28" w:rsidRDefault="005718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0F651E" w14:textId="77777777" w:rsidR="00F85C99" w:rsidRPr="002F6A28" w:rsidRDefault="0057183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Food products in general (ICS code(s): 67.040)</w:t>
            </w:r>
            <w:bookmarkEnd w:id="22"/>
          </w:p>
        </w:tc>
      </w:tr>
      <w:tr w:rsidR="008913C9" w14:paraId="0E971D4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5524FE" w14:textId="77777777" w:rsidR="00F85C99" w:rsidRPr="002F6A28" w:rsidRDefault="005718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78F68B" w14:textId="77777777" w:rsidR="00F85C99" w:rsidRPr="002F6A28" w:rsidRDefault="0057183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Protection of Public Health (Food) (Labeling of pre-packaged food without gluten) 5783-2022; (5 page(s), in Hebrew)</w:t>
            </w:r>
            <w:bookmarkEnd w:id="24"/>
          </w:p>
        </w:tc>
      </w:tr>
      <w:tr w:rsidR="008913C9" w14:paraId="759D70D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4AB3C3" w14:textId="77777777" w:rsidR="00F85C99" w:rsidRPr="002F6A28" w:rsidRDefault="005718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F1590" w14:textId="77777777" w:rsidR="00F85C99" w:rsidRPr="002F6A28" w:rsidRDefault="0057183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Now proposed regulations named "Protection of Public Health (Food) (Labeling of pre-packaged food without gluten) 5783-2022" announced by the Israel Ministry of Health. This draft will replace previous regulations named "Public Health Regulations (Food) (Gluten Labeling), 5756-1996". It will apply to labeling food that does not contain gluten and will require marking with the words 'gluten-free' or 'inherently gluten-free', as required by the draft. </w:t>
            </w:r>
          </w:p>
          <w:p w14:paraId="2B4AE0FF" w14:textId="77777777" w:rsidR="00FE448B" w:rsidRPr="00C379C8" w:rsidRDefault="00571837" w:rsidP="002F6A28">
            <w:pPr>
              <w:spacing w:before="120" w:after="120"/>
            </w:pPr>
            <w:r w:rsidRPr="00C379C8">
              <w:t xml:space="preserve">These new regulations are based on and </w:t>
            </w:r>
            <w:proofErr w:type="gramStart"/>
            <w:r w:rsidRPr="00C379C8">
              <w:t>similar to</w:t>
            </w:r>
            <w:proofErr w:type="gramEnd"/>
            <w:r w:rsidRPr="00C379C8">
              <w:t xml:space="preserve"> the European Regulation (EU) No 1169/2011 on the provision of food information to consumers.</w:t>
            </w:r>
          </w:p>
          <w:p w14:paraId="72A66C80" w14:textId="77777777" w:rsidR="00FE448B" w:rsidRPr="00C379C8" w:rsidRDefault="00571837" w:rsidP="002F6A28">
            <w:pPr>
              <w:spacing w:before="120" w:after="120"/>
            </w:pPr>
            <w:r w:rsidRPr="00C379C8">
              <w:t>This draft is part of a broader legislation that regulates the labeling requirements of pre-packaged food that causes allergy or intolerance, which will be notified separately.</w:t>
            </w:r>
            <w:bookmarkEnd w:id="26"/>
          </w:p>
        </w:tc>
      </w:tr>
      <w:tr w:rsidR="008913C9" w14:paraId="7CB3EB8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FF0289" w14:textId="77777777" w:rsidR="00F85C99" w:rsidRPr="002F6A28" w:rsidRDefault="005718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11032E" w14:textId="77777777" w:rsidR="00F85C99" w:rsidRPr="002F6A28" w:rsidRDefault="0057183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Protection of human health or safety; Harmonization</w:t>
            </w:r>
            <w:bookmarkEnd w:id="28"/>
          </w:p>
        </w:tc>
      </w:tr>
      <w:tr w:rsidR="008913C9" w14:paraId="2A8737A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5E8E01" w14:textId="77777777" w:rsidR="00F85C99" w:rsidRPr="002F6A28" w:rsidRDefault="0057183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7A839F" w14:textId="77777777" w:rsidR="00072B36" w:rsidRPr="002F6A28" w:rsidRDefault="00571837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A183AA3" w14:textId="77777777" w:rsidR="00F85C99" w:rsidRPr="002F6A28" w:rsidRDefault="00571837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 xml:space="preserve">Public Health (Food) (Gluten Labeling) Regulations, </w:t>
            </w:r>
            <w:proofErr w:type="gramStart"/>
            <w:r w:rsidRPr="002F6A28">
              <w:t>5756-1996;</w:t>
            </w:r>
            <w:proofErr w:type="gramEnd"/>
          </w:p>
          <w:p w14:paraId="7E8E4AD0" w14:textId="77777777" w:rsidR="00F85C99" w:rsidRPr="002F6A28" w:rsidRDefault="0057183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 xml:space="preserve">Protection of Public Health Law (Food) </w:t>
            </w:r>
            <w:proofErr w:type="gramStart"/>
            <w:r w:rsidRPr="002F6A28">
              <w:t>5775-2015;</w:t>
            </w:r>
            <w:proofErr w:type="gramEnd"/>
          </w:p>
          <w:p w14:paraId="33D91855" w14:textId="77777777" w:rsidR="00F85C99" w:rsidRPr="002F6A28" w:rsidRDefault="0057183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New draft regulations for the Protection of Public Health (Food) (Labeling of pre-packaged food that causes allergy or intolerance) 5783-2022.</w:t>
            </w:r>
            <w:bookmarkEnd w:id="30"/>
          </w:p>
        </w:tc>
      </w:tr>
      <w:tr w:rsidR="008913C9" w14:paraId="42F47D4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6E625A" w14:textId="77777777" w:rsidR="00EE3A11" w:rsidRPr="002F6A28" w:rsidRDefault="005718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BFCD05" w14:textId="77777777" w:rsidR="00EE3A11" w:rsidRPr="002F6A28" w:rsidRDefault="0057183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6A2906BD" w14:textId="77777777" w:rsidR="00EE3A11" w:rsidRPr="002F6A28" w:rsidRDefault="0057183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8913C9" w14:paraId="1D785E3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76762A" w14:textId="77777777" w:rsidR="00F85C99" w:rsidRPr="002F6A28" w:rsidRDefault="005718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A008A5" w14:textId="77777777" w:rsidR="00F85C99" w:rsidRPr="002F6A28" w:rsidRDefault="0057183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8913C9" w14:paraId="370D21C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DC20C6A" w14:textId="77777777" w:rsidR="00F85C99" w:rsidRPr="002F6A28" w:rsidRDefault="0057183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8630219" w14:textId="77777777" w:rsidR="00F85C99" w:rsidRPr="002F6A28" w:rsidRDefault="0057183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954266A" w14:textId="77777777" w:rsidR="00EE3A11" w:rsidRPr="00A12DDE" w:rsidRDefault="002C0820" w:rsidP="00B16145">
            <w:pPr>
              <w:keepNext/>
              <w:keepLines/>
              <w:rPr>
                <w:bCs/>
              </w:rPr>
            </w:pPr>
            <w:hyperlink r:id="rId8" w:tgtFrame="_blank" w:history="1">
              <w:r w:rsidR="00571837" w:rsidRPr="00A12DDE">
                <w:rPr>
                  <w:bCs/>
                  <w:color w:val="0000FF"/>
                  <w:u w:val="single"/>
                </w:rPr>
                <w:t>https://members.wto.org/crnattachments/2023/TBT/ISR/23_0616_00_x.pdf</w:t>
              </w:r>
            </w:hyperlink>
          </w:p>
          <w:p w14:paraId="0C52863B" w14:textId="77777777" w:rsidR="00EE3A11" w:rsidRPr="00A12DDE" w:rsidRDefault="002C0820" w:rsidP="00B16145">
            <w:pPr>
              <w:keepNext/>
              <w:keepLines/>
              <w:rPr>
                <w:bCs/>
              </w:rPr>
            </w:pPr>
            <w:hyperlink r:id="rId9" w:tgtFrame="_blank" w:history="1">
              <w:r w:rsidR="00571837" w:rsidRPr="00A12DDE">
                <w:rPr>
                  <w:bCs/>
                  <w:color w:val="0000FF"/>
                  <w:u w:val="single"/>
                </w:rPr>
                <w:t>https://members.wto.org/crnattachments/2023/TBT/ISR/23_0616_01_x.pdf</w:t>
              </w:r>
            </w:hyperlink>
          </w:p>
          <w:p w14:paraId="54F4311E" w14:textId="77777777" w:rsidR="00EE3A11" w:rsidRPr="00A12DDE" w:rsidRDefault="002C0820" w:rsidP="00B16145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571837" w:rsidRPr="00A12DDE">
                <w:rPr>
                  <w:bCs/>
                  <w:color w:val="0000FF"/>
                  <w:u w:val="single"/>
                </w:rPr>
                <w:t>https://members.wto.org/crnattachments/2023/TBT/ISR/23_0616_02_x.pdf</w:t>
              </w:r>
            </w:hyperlink>
            <w:bookmarkEnd w:id="42"/>
          </w:p>
        </w:tc>
      </w:tr>
    </w:tbl>
    <w:p w14:paraId="0DD53C31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3F41" w14:textId="77777777" w:rsidR="00C319A6" w:rsidRDefault="00571837">
      <w:r>
        <w:separator/>
      </w:r>
    </w:p>
  </w:endnote>
  <w:endnote w:type="continuationSeparator" w:id="0">
    <w:p w14:paraId="2239057C" w14:textId="77777777" w:rsidR="00C319A6" w:rsidRDefault="0057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0B76" w14:textId="77777777" w:rsidR="009239F7" w:rsidRPr="002F6A28" w:rsidRDefault="0057183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C55E" w14:textId="77777777" w:rsidR="009239F7" w:rsidRPr="002F6A28" w:rsidRDefault="0057183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EF67" w14:textId="77777777" w:rsidR="00EE3A11" w:rsidRPr="002F6A28" w:rsidRDefault="0057183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2CB10" w14:textId="77777777" w:rsidR="00C319A6" w:rsidRDefault="00571837">
      <w:r>
        <w:separator/>
      </w:r>
    </w:p>
  </w:footnote>
  <w:footnote w:type="continuationSeparator" w:id="0">
    <w:p w14:paraId="4B129271" w14:textId="77777777" w:rsidR="00C319A6" w:rsidRDefault="00571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AEBC" w14:textId="77777777" w:rsidR="009239F7" w:rsidRPr="002F6A28" w:rsidRDefault="005718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6D3395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4C8CA3" w14:textId="77777777" w:rsidR="009239F7" w:rsidRPr="002F6A28" w:rsidRDefault="005718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3BC199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4AA4" w14:textId="77777777" w:rsidR="009239F7" w:rsidRPr="002F6A28" w:rsidRDefault="005718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G/TBT/N/ISR/1278</w:t>
    </w:r>
    <w:bookmarkEnd w:id="43"/>
  </w:p>
  <w:p w14:paraId="7137615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9DA5B6" w14:textId="77777777" w:rsidR="009239F7" w:rsidRPr="002F6A28" w:rsidRDefault="005718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EEB1AF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913C9" w14:paraId="18A4BCB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20578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CA442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8913C9" w14:paraId="1A580F9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2E9B08D" w14:textId="77777777" w:rsidR="00ED54E0" w:rsidRPr="009239F7" w:rsidRDefault="0057183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4F6AFCB" wp14:editId="76C2C7C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157622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26B76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913C9" w14:paraId="343AFDF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5B04C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D2EF81" w14:textId="77777777" w:rsidR="009239F7" w:rsidRPr="002F6A28" w:rsidRDefault="00571837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G/TBT/N/ISR/1278</w:t>
          </w:r>
          <w:bookmarkEnd w:id="45"/>
        </w:p>
      </w:tc>
    </w:tr>
    <w:tr w:rsidR="008913C9" w14:paraId="271D39F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2D6E8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F618AC" w14:textId="3B0DDBF5" w:rsidR="00ED54E0" w:rsidRPr="009239F7" w:rsidRDefault="0057183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January 2023</w:t>
          </w:r>
        </w:p>
      </w:tc>
    </w:tr>
    <w:tr w:rsidR="008913C9" w14:paraId="7F6EEB1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460E34" w14:textId="5EDFF1D2" w:rsidR="00ED54E0" w:rsidRPr="009239F7" w:rsidRDefault="0057183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2C0820">
            <w:rPr>
              <w:color w:val="FF0000"/>
              <w:szCs w:val="16"/>
            </w:rPr>
            <w:t>0532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9BA753" w14:textId="77777777" w:rsidR="00ED54E0" w:rsidRPr="009239F7" w:rsidRDefault="0057183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8913C9" w14:paraId="24C4D98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3E1704" w14:textId="77777777" w:rsidR="00ED54E0" w:rsidRPr="009239F7" w:rsidRDefault="0057183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05D4E3" w14:textId="77777777" w:rsidR="00ED54E0" w:rsidRPr="002F6A28" w:rsidRDefault="0057183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EDA4B2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242074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56E893E" w:tentative="1">
      <w:start w:val="1"/>
      <w:numFmt w:val="lowerLetter"/>
      <w:lvlText w:val="%2."/>
      <w:lvlJc w:val="left"/>
      <w:pPr>
        <w:ind w:left="1080" w:hanging="360"/>
      </w:pPr>
    </w:lvl>
    <w:lvl w:ilvl="2" w:tplc="913E986A" w:tentative="1">
      <w:start w:val="1"/>
      <w:numFmt w:val="lowerRoman"/>
      <w:lvlText w:val="%3."/>
      <w:lvlJc w:val="right"/>
      <w:pPr>
        <w:ind w:left="1800" w:hanging="180"/>
      </w:pPr>
    </w:lvl>
    <w:lvl w:ilvl="3" w:tplc="A3B4BBEA" w:tentative="1">
      <w:start w:val="1"/>
      <w:numFmt w:val="decimal"/>
      <w:lvlText w:val="%4."/>
      <w:lvlJc w:val="left"/>
      <w:pPr>
        <w:ind w:left="2520" w:hanging="360"/>
      </w:pPr>
    </w:lvl>
    <w:lvl w:ilvl="4" w:tplc="B326634C" w:tentative="1">
      <w:start w:val="1"/>
      <w:numFmt w:val="lowerLetter"/>
      <w:lvlText w:val="%5."/>
      <w:lvlJc w:val="left"/>
      <w:pPr>
        <w:ind w:left="3240" w:hanging="360"/>
      </w:pPr>
    </w:lvl>
    <w:lvl w:ilvl="5" w:tplc="CF3226DC" w:tentative="1">
      <w:start w:val="1"/>
      <w:numFmt w:val="lowerRoman"/>
      <w:lvlText w:val="%6."/>
      <w:lvlJc w:val="right"/>
      <w:pPr>
        <w:ind w:left="3960" w:hanging="180"/>
      </w:pPr>
    </w:lvl>
    <w:lvl w:ilvl="6" w:tplc="39249426" w:tentative="1">
      <w:start w:val="1"/>
      <w:numFmt w:val="decimal"/>
      <w:lvlText w:val="%7."/>
      <w:lvlJc w:val="left"/>
      <w:pPr>
        <w:ind w:left="4680" w:hanging="360"/>
      </w:pPr>
    </w:lvl>
    <w:lvl w:ilvl="7" w:tplc="1EC85774" w:tentative="1">
      <w:start w:val="1"/>
      <w:numFmt w:val="lowerLetter"/>
      <w:lvlText w:val="%8."/>
      <w:lvlJc w:val="left"/>
      <w:pPr>
        <w:ind w:left="5400" w:hanging="360"/>
      </w:pPr>
    </w:lvl>
    <w:lvl w:ilvl="8" w:tplc="691E3F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DA823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6A99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38E8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A00CC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6234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189C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B246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EC4CC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1C6E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486826952">
    <w:abstractNumId w:val="9"/>
  </w:num>
  <w:num w:numId="2" w16cid:durableId="13388345">
    <w:abstractNumId w:val="7"/>
  </w:num>
  <w:num w:numId="3" w16cid:durableId="1582375088">
    <w:abstractNumId w:val="6"/>
  </w:num>
  <w:num w:numId="4" w16cid:durableId="1792629373">
    <w:abstractNumId w:val="5"/>
  </w:num>
  <w:num w:numId="5" w16cid:durableId="146938163">
    <w:abstractNumId w:val="4"/>
  </w:num>
  <w:num w:numId="6" w16cid:durableId="822430332">
    <w:abstractNumId w:val="12"/>
  </w:num>
  <w:num w:numId="7" w16cid:durableId="1469930052">
    <w:abstractNumId w:val="11"/>
  </w:num>
  <w:num w:numId="8" w16cid:durableId="2069841662">
    <w:abstractNumId w:val="10"/>
  </w:num>
  <w:num w:numId="9" w16cid:durableId="1178427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7390241">
    <w:abstractNumId w:val="13"/>
  </w:num>
  <w:num w:numId="11" w16cid:durableId="625088414">
    <w:abstractNumId w:val="8"/>
  </w:num>
  <w:num w:numId="12" w16cid:durableId="1816873553">
    <w:abstractNumId w:val="3"/>
  </w:num>
  <w:num w:numId="13" w16cid:durableId="1532180441">
    <w:abstractNumId w:val="2"/>
  </w:num>
  <w:num w:numId="14" w16cid:durableId="1016879741">
    <w:abstractNumId w:val="1"/>
  </w:num>
  <w:num w:numId="15" w16cid:durableId="1097483753">
    <w:abstractNumId w:val="0"/>
  </w:num>
  <w:num w:numId="16" w16cid:durableId="19394122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C0820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7183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6B37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77125"/>
    <w:rsid w:val="008848E9"/>
    <w:rsid w:val="008913C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19A6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4B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TBT/ISR/23_0616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ael.Friedgut@service.economy.gov.i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3/TBT/ISR/23_0616_02_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3/TBT/ISR/23_0616_01_x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2023-01-23T13:28:00Z</dcterms:created>
  <dcterms:modified xsi:type="dcterms:W3CDTF">2023-01-23T13:44:00Z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