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22EA" w14:textId="77777777" w:rsidR="002D78C9" w:rsidRDefault="0066093A" w:rsidP="00DD3DD7">
      <w:pPr>
        <w:pStyle w:val="Title"/>
      </w:pPr>
      <w:r w:rsidRPr="002F663C">
        <w:t>NOTIFICATION</w:t>
      </w:r>
    </w:p>
    <w:p w14:paraId="78F459D3" w14:textId="77777777" w:rsidR="002F663C" w:rsidRPr="002F663C" w:rsidRDefault="0066093A" w:rsidP="00DD3DD7">
      <w:pPr>
        <w:pStyle w:val="Title3"/>
      </w:pPr>
      <w:r w:rsidRPr="002F663C">
        <w:t>Addendum</w:t>
      </w:r>
    </w:p>
    <w:p w14:paraId="5126E64B" w14:textId="77777777" w:rsidR="002F663C" w:rsidRDefault="0066093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Indonesia</w:t>
      </w:r>
      <w:bookmarkEnd w:id="1"/>
      <w:bookmarkEnd w:id="2"/>
      <w:r w:rsidRPr="002F663C">
        <w:rPr>
          <w:rFonts w:eastAsia="Calibri" w:cs="Times New Roman"/>
        </w:rPr>
        <w:t>.</w:t>
      </w:r>
    </w:p>
    <w:p w14:paraId="5C5DA1C9" w14:textId="77777777" w:rsidR="001E2E4A" w:rsidRPr="002F663C" w:rsidRDefault="001E2E4A" w:rsidP="001E2E4A">
      <w:pPr>
        <w:rPr>
          <w:rFonts w:eastAsia="Calibri" w:cs="Times New Roman"/>
        </w:rPr>
      </w:pPr>
    </w:p>
    <w:p w14:paraId="0F14945C" w14:textId="77777777" w:rsidR="002F663C" w:rsidRPr="002F663C" w:rsidRDefault="0066093A" w:rsidP="002F663C">
      <w:pPr>
        <w:jc w:val="center"/>
        <w:rPr>
          <w:rFonts w:eastAsia="Calibri" w:cs="Times New Roman"/>
          <w:b/>
        </w:rPr>
      </w:pPr>
      <w:r w:rsidRPr="002F663C">
        <w:rPr>
          <w:rFonts w:eastAsia="Calibri" w:cs="Times New Roman"/>
          <w:b/>
        </w:rPr>
        <w:t>_______________</w:t>
      </w:r>
    </w:p>
    <w:p w14:paraId="238C35F6" w14:textId="77777777" w:rsidR="002F663C" w:rsidRDefault="002F663C" w:rsidP="002F663C">
      <w:pPr>
        <w:rPr>
          <w:rFonts w:eastAsia="Calibri" w:cs="Times New Roman"/>
        </w:rPr>
      </w:pPr>
    </w:p>
    <w:p w14:paraId="54FEDC1B" w14:textId="77777777" w:rsidR="00C14444" w:rsidRPr="002F663C" w:rsidRDefault="00C14444" w:rsidP="002F663C">
      <w:pPr>
        <w:rPr>
          <w:rFonts w:eastAsia="Calibri" w:cs="Times New Roman"/>
        </w:rPr>
      </w:pPr>
    </w:p>
    <w:p w14:paraId="504EEB6C" w14:textId="77777777" w:rsidR="002F663C" w:rsidRPr="002F663C" w:rsidRDefault="0066093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Regulation of Ministry of Marine Affairs and Fishery No. 58/PERMEN-KP/2016 regarding Mandatory Implementation of SNI Tuna in Cans (SNI 8223:2016) and SNI Sardines and Mackerel in Cans (SNI 8222:2016) </w:t>
      </w:r>
      <w:bookmarkEnd w:id="3"/>
    </w:p>
    <w:p w14:paraId="7EAA727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46972" w14:paraId="7DDEC9A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F70098" w14:textId="77777777" w:rsidR="002F663C" w:rsidRPr="002F663C" w:rsidRDefault="0066093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46972" w14:paraId="1692308F" w14:textId="77777777" w:rsidTr="00E9471B">
        <w:tc>
          <w:tcPr>
            <w:tcW w:w="851" w:type="dxa"/>
            <w:shd w:val="clear" w:color="auto" w:fill="auto"/>
          </w:tcPr>
          <w:p w14:paraId="66EB8819" w14:textId="77777777" w:rsidR="002F663C" w:rsidRPr="00711F9C" w:rsidRDefault="0066093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4D12555" w14:textId="77777777" w:rsidR="002F663C" w:rsidRPr="002F663C" w:rsidRDefault="0066093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46972" w14:paraId="5F2DE0B4" w14:textId="77777777" w:rsidTr="00E9471B">
        <w:tc>
          <w:tcPr>
            <w:tcW w:w="851" w:type="dxa"/>
            <w:shd w:val="clear" w:color="auto" w:fill="auto"/>
          </w:tcPr>
          <w:p w14:paraId="015D890A"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C5EE2C0" w14:textId="77777777" w:rsidR="002F663C" w:rsidRPr="002F663C" w:rsidRDefault="0066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46972" w14:paraId="74C27A98" w14:textId="77777777" w:rsidTr="00E9471B">
        <w:tc>
          <w:tcPr>
            <w:tcW w:w="851" w:type="dxa"/>
            <w:shd w:val="clear" w:color="auto" w:fill="auto"/>
          </w:tcPr>
          <w:p w14:paraId="7E122FA1"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ABA3651" w14:textId="77777777" w:rsidR="002F663C" w:rsidRPr="002F663C" w:rsidRDefault="0066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46972" w14:paraId="32608B44" w14:textId="77777777" w:rsidTr="00E9471B">
        <w:tc>
          <w:tcPr>
            <w:tcW w:w="851" w:type="dxa"/>
            <w:shd w:val="clear" w:color="auto" w:fill="auto"/>
          </w:tcPr>
          <w:p w14:paraId="63E609C2"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B115117" w14:textId="77777777" w:rsidR="002F663C" w:rsidRPr="002F663C" w:rsidRDefault="0066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46972" w14:paraId="7939DD47" w14:textId="77777777" w:rsidTr="00E9471B">
        <w:tc>
          <w:tcPr>
            <w:tcW w:w="851" w:type="dxa"/>
            <w:shd w:val="clear" w:color="auto" w:fill="auto"/>
          </w:tcPr>
          <w:p w14:paraId="3CCB741D"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4325027" w14:textId="77777777" w:rsidR="002F663C" w:rsidRPr="002F663C" w:rsidRDefault="0066093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46972" w14:paraId="10098E6E" w14:textId="77777777" w:rsidTr="00E9471B">
        <w:tc>
          <w:tcPr>
            <w:tcW w:w="851" w:type="dxa"/>
            <w:shd w:val="clear" w:color="auto" w:fill="auto"/>
          </w:tcPr>
          <w:p w14:paraId="3BEAE953"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E05EACC" w14:textId="77777777" w:rsidR="002F663C" w:rsidRPr="002F663C" w:rsidRDefault="0066093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40D5F31" w14:textId="77777777" w:rsidR="002F663C" w:rsidRPr="002F663C" w:rsidRDefault="0066093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46972" w14:paraId="3201B667" w14:textId="77777777" w:rsidTr="00E9471B">
        <w:tc>
          <w:tcPr>
            <w:tcW w:w="851" w:type="dxa"/>
            <w:shd w:val="clear" w:color="auto" w:fill="auto"/>
          </w:tcPr>
          <w:p w14:paraId="59A9CB34" w14:textId="77777777" w:rsidR="002F663C" w:rsidRPr="00711F9C" w:rsidRDefault="0066093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1E58166" w14:textId="77777777" w:rsidR="002F663C" w:rsidRPr="002F663C" w:rsidRDefault="0066093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CA21B65" w14:textId="77777777" w:rsidR="002F663C" w:rsidRPr="002F663C" w:rsidRDefault="0066093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46972" w14:paraId="36401C14" w14:textId="77777777" w:rsidTr="00E9471B">
        <w:tc>
          <w:tcPr>
            <w:tcW w:w="851" w:type="dxa"/>
            <w:shd w:val="clear" w:color="auto" w:fill="auto"/>
          </w:tcPr>
          <w:p w14:paraId="06BF568D" w14:textId="77777777" w:rsidR="002F663C" w:rsidRPr="00711F9C" w:rsidRDefault="0066093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5681D7C" w14:textId="77777777" w:rsidR="002F663C" w:rsidRPr="002F663C" w:rsidRDefault="0066093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46972" w14:paraId="561B10B4" w14:textId="77777777" w:rsidTr="00E9471B">
        <w:tc>
          <w:tcPr>
            <w:tcW w:w="851" w:type="dxa"/>
            <w:tcBorders>
              <w:bottom w:val="double" w:sz="4" w:space="0" w:color="auto"/>
            </w:tcBorders>
            <w:shd w:val="clear" w:color="auto" w:fill="auto"/>
          </w:tcPr>
          <w:p w14:paraId="5481F2D2" w14:textId="77777777" w:rsidR="002F663C" w:rsidRPr="00711F9C" w:rsidRDefault="0066093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184D4E0A" w14:textId="77777777" w:rsidR="002F663C" w:rsidRPr="002F663C" w:rsidRDefault="0066093A"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68B790C0" w14:textId="77777777" w:rsidR="00467A46" w:rsidRDefault="0066093A" w:rsidP="00EB7B40">
            <w:pPr>
              <w:spacing w:before="120" w:after="120"/>
              <w:rPr>
                <w:rFonts w:eastAsia="Calibri" w:cs="Times New Roman"/>
              </w:rPr>
            </w:pPr>
            <w:r>
              <w:rPr>
                <w:rFonts w:eastAsia="Calibri" w:cs="Times New Roman"/>
              </w:rPr>
              <w:t>Regulation is under review for amendment</w:t>
            </w:r>
          </w:p>
          <w:p w14:paraId="6538FBA7" w14:textId="77777777" w:rsidR="00467A46" w:rsidRDefault="00264BF7" w:rsidP="00EB7B40">
            <w:pPr>
              <w:spacing w:before="120" w:after="120"/>
              <w:rPr>
                <w:rFonts w:eastAsia="Calibri" w:cs="Times New Roman"/>
              </w:rPr>
            </w:pPr>
            <w:hyperlink r:id="rId9" w:tgtFrame="_blank" w:history="1">
              <w:r w:rsidR="0066093A">
                <w:rPr>
                  <w:rFonts w:eastAsia="Calibri" w:cs="Times New Roman"/>
                  <w:color w:val="0000FF"/>
                  <w:u w:val="single"/>
                </w:rPr>
                <w:t>https://members.wto.org/crnattachments/2023/TBT/IDN/23_12178_00_x.pdf</w:t>
              </w:r>
            </w:hyperlink>
            <w:bookmarkEnd w:id="25"/>
          </w:p>
        </w:tc>
      </w:tr>
      <w:bookmarkEnd w:id="4"/>
    </w:tbl>
    <w:p w14:paraId="675CBDD4" w14:textId="77777777" w:rsidR="002F663C" w:rsidRPr="002F663C" w:rsidRDefault="002F663C" w:rsidP="002F663C">
      <w:pPr>
        <w:jc w:val="left"/>
        <w:rPr>
          <w:rFonts w:eastAsia="Calibri" w:cs="Times New Roman"/>
          <w:highlight w:val="yellow"/>
        </w:rPr>
      </w:pPr>
    </w:p>
    <w:p w14:paraId="6BEB5231" w14:textId="77777777" w:rsidR="003971FF" w:rsidRPr="007F6EA2" w:rsidRDefault="0066093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Government of Indonesia, through the Ministry of Marine Affairs and Fisheries (MoMAF), has reviewed and drafted a revision for the Minister of MoMAF Regulation No. 58/2016 Mandatory Implementation of SNI for Tuna in Cans and SNI for Sardines And Mackerel In Cans, which was previously notified to the WTO TBT Committee through G/TBT/N/IDN/113 on February 10, 2017. The revised technical regulation simplifies and integrates several related regulations (i.e. regulation on the mandatory implementation of SNI for Tuna, Sardine, and Mackerel in canned packaging; regulation on Procedures for issuing SPPT SNI Tuna, Sardine, and Mackerel in canned packaging) into one regulation. The main modifications of this amended regulation draft are:</w:t>
      </w:r>
    </w:p>
    <w:p w14:paraId="3DBD1C62" w14:textId="77777777" w:rsidR="005509A1" w:rsidRPr="002F663C" w:rsidRDefault="0066093A" w:rsidP="00B16ACF">
      <w:pPr>
        <w:numPr>
          <w:ilvl w:val="0"/>
          <w:numId w:val="17"/>
        </w:numPr>
        <w:spacing w:before="120" w:after="120"/>
        <w:rPr>
          <w:rFonts w:eastAsia="Calibri" w:cs="Times New Roman"/>
          <w:szCs w:val="18"/>
        </w:rPr>
      </w:pPr>
      <w:r w:rsidRPr="002F663C">
        <w:rPr>
          <w:rFonts w:eastAsia="Calibri" w:cs="Times New Roman"/>
          <w:szCs w:val="18"/>
        </w:rPr>
        <w:t>establishing detailed HS Code of products that are covered by the regulation</w:t>
      </w:r>
    </w:p>
    <w:p w14:paraId="1AF6BBBD" w14:textId="77777777" w:rsidR="005509A1" w:rsidRPr="002F663C" w:rsidRDefault="0066093A" w:rsidP="00B16ACF">
      <w:pPr>
        <w:numPr>
          <w:ilvl w:val="0"/>
          <w:numId w:val="17"/>
        </w:numPr>
        <w:spacing w:before="120" w:after="120"/>
        <w:rPr>
          <w:rFonts w:eastAsia="Calibri" w:cs="Times New Roman"/>
          <w:szCs w:val="18"/>
        </w:rPr>
      </w:pPr>
      <w:r w:rsidRPr="002F663C">
        <w:rPr>
          <w:rFonts w:eastAsia="Calibri" w:cs="Times New Roman"/>
          <w:szCs w:val="18"/>
        </w:rPr>
        <w:lastRenderedPageBreak/>
        <w:t>updating the reference standard</w:t>
      </w:r>
    </w:p>
    <w:p w14:paraId="068CF6DD" w14:textId="77777777" w:rsidR="005509A1" w:rsidRPr="002F663C" w:rsidRDefault="0066093A" w:rsidP="00B16ACF">
      <w:pPr>
        <w:numPr>
          <w:ilvl w:val="0"/>
          <w:numId w:val="17"/>
        </w:numPr>
        <w:spacing w:before="120" w:after="120"/>
        <w:rPr>
          <w:rFonts w:eastAsia="Calibri" w:cs="Times New Roman"/>
          <w:szCs w:val="18"/>
        </w:rPr>
      </w:pPr>
      <w:r w:rsidRPr="002F663C">
        <w:rPr>
          <w:rFonts w:eastAsia="Calibri" w:cs="Times New Roman"/>
          <w:szCs w:val="18"/>
        </w:rPr>
        <w:t>updating the conformity assessment procedure on the surveillances phase.</w:t>
      </w:r>
    </w:p>
    <w:p w14:paraId="68E72E69"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The draft regulation requires tuna, sardines and mackerel in canned packaging that are produced domestically or imported for distribution and marketed in Indonesia, as listed in the Annex I, shall fulfill requirements stated in the following Indonesia National Standard (SNI):</w:t>
      </w:r>
    </w:p>
    <w:p w14:paraId="07EC5FD8"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a. SNI 8223:2022 Tuna in Canned Packaging.</w:t>
      </w:r>
    </w:p>
    <w:p w14:paraId="122591F3"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b. SNI 8222:2022 Sardines and Mackerel in Canned Packaging.</w:t>
      </w:r>
    </w:p>
    <w:p w14:paraId="465CDEC2"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Business actors of these prepared fish products need to obtain a Product Certificate for Using SNI Mark (SPPT SNI) from Product Certification Bodies that have been accredited by KAN for the related scope and designated by the Minister, as listed in Annex VI. In addition, the products are obliged to be affixed by SNI Mark on the label of the packaging, in a readable and hardly disappear manner (Annex II).</w:t>
      </w:r>
    </w:p>
    <w:p w14:paraId="73DA9D41"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The proposed date of adoption of the draft regulation will be determined, while the proposed date of entry into force will be in 6 months from the date of promulgation.</w:t>
      </w:r>
    </w:p>
    <w:p w14:paraId="24CFAC38"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The responsible Agency for this measure is addressed to :</w:t>
      </w:r>
    </w:p>
    <w:p w14:paraId="4E0E9F82"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Directorate of Processing and Quality Development, Ministry of Marine Affairs and Fisheries Republic of Indonesia</w:t>
      </w:r>
    </w:p>
    <w:p w14:paraId="220A1CCA"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Minabahari 3 Building, JL. Medan Merdeka Timur No.16 Jakarta Pusat</w:t>
      </w:r>
    </w:p>
    <w:p w14:paraId="78FF2DB2"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Telp. (021) 3519070 ext 6131</w:t>
      </w:r>
    </w:p>
    <w:p w14:paraId="70890E55" w14:textId="77777777" w:rsidR="005509A1" w:rsidRPr="002F663C" w:rsidRDefault="0066093A" w:rsidP="00B16ACF">
      <w:pPr>
        <w:spacing w:before="120" w:after="120"/>
        <w:rPr>
          <w:rFonts w:eastAsia="Calibri" w:cs="Times New Roman"/>
          <w:szCs w:val="18"/>
        </w:rPr>
      </w:pPr>
      <w:r w:rsidRPr="002F663C">
        <w:rPr>
          <w:rFonts w:eastAsia="Calibri" w:cs="Times New Roman"/>
          <w:szCs w:val="18"/>
        </w:rPr>
        <w:t xml:space="preserve">Email: </w:t>
      </w:r>
      <w:hyperlink r:id="rId10" w:history="1">
        <w:r w:rsidRPr="002F663C">
          <w:rPr>
            <w:rFonts w:eastAsia="Calibri" w:cs="Times New Roman"/>
            <w:color w:val="0000FF"/>
            <w:szCs w:val="18"/>
            <w:u w:val="single"/>
          </w:rPr>
          <w:t>direktoratpbm@gmail.com</w:t>
        </w:r>
      </w:hyperlink>
      <w:bookmarkEnd w:id="26"/>
    </w:p>
    <w:p w14:paraId="54F7B8B5" w14:textId="77777777" w:rsidR="006C5A96" w:rsidRDefault="0066093A" w:rsidP="006C5A96">
      <w:pPr>
        <w:jc w:val="center"/>
        <w:rPr>
          <w:b/>
        </w:rPr>
      </w:pPr>
      <w:r w:rsidRPr="003971FF">
        <w:rPr>
          <w:b/>
        </w:rPr>
        <w:t>__________</w:t>
      </w:r>
    </w:p>
    <w:p w14:paraId="3E75CBE6" w14:textId="77777777" w:rsidR="004D4D19" w:rsidRDefault="004D4D19" w:rsidP="007F38C2">
      <w:pPr>
        <w:jc w:val="center"/>
        <w:rPr>
          <w:b/>
        </w:rPr>
      </w:pPr>
    </w:p>
    <w:p w14:paraId="481C0FB8"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5A9D" w14:textId="77777777" w:rsidR="00576EAA" w:rsidRDefault="0066093A">
      <w:r>
        <w:separator/>
      </w:r>
    </w:p>
  </w:endnote>
  <w:endnote w:type="continuationSeparator" w:id="0">
    <w:p w14:paraId="0F02EF02" w14:textId="77777777" w:rsidR="00576EAA" w:rsidRDefault="0066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D003" w14:textId="77777777" w:rsidR="00544326" w:rsidRPr="00DD3DD7" w:rsidRDefault="0066093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1658" w14:textId="77777777" w:rsidR="00544326" w:rsidRPr="00DD3DD7" w:rsidRDefault="0066093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4428" w14:textId="77777777" w:rsidR="000248E6" w:rsidRDefault="0066093A" w:rsidP="00ED54E0">
      <w:r>
        <w:separator/>
      </w:r>
    </w:p>
  </w:footnote>
  <w:footnote w:type="continuationSeparator" w:id="0">
    <w:p w14:paraId="454EC1E9" w14:textId="77777777" w:rsidR="000248E6" w:rsidRDefault="0066093A" w:rsidP="00ED54E0">
      <w:r>
        <w:continuationSeparator/>
      </w:r>
    </w:p>
  </w:footnote>
  <w:footnote w:id="1">
    <w:p w14:paraId="15C223A4" w14:textId="77777777" w:rsidR="007F6EA2" w:rsidRDefault="0066093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291" w14:textId="77777777" w:rsidR="00DD3DD7" w:rsidRDefault="0066093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1DAC988" w14:textId="77777777" w:rsidR="004D4D19" w:rsidRPr="00DD3DD7" w:rsidRDefault="004D4D19" w:rsidP="00DD3DD7">
    <w:pPr>
      <w:pStyle w:val="Header"/>
      <w:pBdr>
        <w:bottom w:val="single" w:sz="4" w:space="1" w:color="auto"/>
      </w:pBdr>
      <w:tabs>
        <w:tab w:val="clear" w:pos="4513"/>
        <w:tab w:val="clear" w:pos="9027"/>
      </w:tabs>
      <w:jc w:val="center"/>
    </w:pPr>
  </w:p>
  <w:p w14:paraId="717263D5" w14:textId="77777777" w:rsidR="00DD3DD7" w:rsidRPr="00DD3DD7" w:rsidRDefault="00660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C6CE54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38CC" w14:textId="77777777" w:rsidR="00DD3DD7" w:rsidRPr="00DD3DD7" w:rsidRDefault="0066093A" w:rsidP="00DD3DD7">
    <w:pPr>
      <w:pStyle w:val="Header"/>
      <w:pBdr>
        <w:bottom w:val="single" w:sz="4" w:space="1" w:color="auto"/>
      </w:pBdr>
      <w:tabs>
        <w:tab w:val="clear" w:pos="4513"/>
        <w:tab w:val="clear" w:pos="9027"/>
      </w:tabs>
      <w:jc w:val="center"/>
    </w:pPr>
    <w:bookmarkStart w:id="28" w:name="spsSymbolHeader"/>
    <w:r w:rsidRPr="00DD3DD7">
      <w:t>G/TBT/N/IDN/113/Add.2</w:t>
    </w:r>
    <w:bookmarkEnd w:id="28"/>
  </w:p>
  <w:p w14:paraId="0722C1B4" w14:textId="77777777" w:rsidR="00DD3DD7" w:rsidRPr="00DD3DD7" w:rsidRDefault="00DD3DD7" w:rsidP="00DD3DD7">
    <w:pPr>
      <w:pStyle w:val="Header"/>
      <w:pBdr>
        <w:bottom w:val="single" w:sz="4" w:space="1" w:color="auto"/>
      </w:pBdr>
      <w:tabs>
        <w:tab w:val="clear" w:pos="4513"/>
        <w:tab w:val="clear" w:pos="9027"/>
      </w:tabs>
      <w:jc w:val="center"/>
    </w:pPr>
  </w:p>
  <w:p w14:paraId="5B6DD6D4" w14:textId="77777777" w:rsidR="00DD3DD7" w:rsidRPr="00DD3DD7" w:rsidRDefault="00660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FD764F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6972" w14:paraId="3F28E452" w14:textId="77777777" w:rsidTr="00544326">
      <w:trPr>
        <w:trHeight w:val="240"/>
        <w:jc w:val="center"/>
      </w:trPr>
      <w:tc>
        <w:tcPr>
          <w:tcW w:w="3794" w:type="dxa"/>
          <w:shd w:val="clear" w:color="auto" w:fill="FFFFFF"/>
          <w:tcMar>
            <w:left w:w="108" w:type="dxa"/>
            <w:right w:w="108" w:type="dxa"/>
          </w:tcMar>
          <w:vAlign w:val="center"/>
        </w:tcPr>
        <w:p w14:paraId="71D51A5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75F5412" w14:textId="77777777" w:rsidR="00ED54E0" w:rsidRPr="00182B84" w:rsidRDefault="0066093A" w:rsidP="00425DC5">
          <w:pPr>
            <w:jc w:val="right"/>
            <w:rPr>
              <w:b/>
              <w:color w:val="FF0000"/>
              <w:szCs w:val="16"/>
            </w:rPr>
          </w:pPr>
          <w:r>
            <w:rPr>
              <w:b/>
              <w:color w:val="FF0000"/>
              <w:szCs w:val="16"/>
            </w:rPr>
            <w:t xml:space="preserve"> </w:t>
          </w:r>
        </w:p>
      </w:tc>
    </w:tr>
    <w:tr w:rsidR="00446972" w14:paraId="1F711E45" w14:textId="77777777" w:rsidTr="00544326">
      <w:trPr>
        <w:trHeight w:val="213"/>
        <w:jc w:val="center"/>
      </w:trPr>
      <w:tc>
        <w:tcPr>
          <w:tcW w:w="3794" w:type="dxa"/>
          <w:vMerge w:val="restart"/>
          <w:shd w:val="clear" w:color="auto" w:fill="FFFFFF"/>
          <w:tcMar>
            <w:left w:w="0" w:type="dxa"/>
            <w:right w:w="0" w:type="dxa"/>
          </w:tcMar>
        </w:tcPr>
        <w:p w14:paraId="1ECBF6F5" w14:textId="77777777" w:rsidR="00ED54E0" w:rsidRPr="00182B84" w:rsidRDefault="0066093A" w:rsidP="00425DC5">
          <w:pPr>
            <w:jc w:val="left"/>
          </w:pPr>
          <w:r w:rsidRPr="00182B84">
            <w:rPr>
              <w:noProof/>
              <w:lang w:val="en-US"/>
            </w:rPr>
            <w:drawing>
              <wp:inline distT="0" distB="0" distL="0" distR="0" wp14:anchorId="1F31A491" wp14:editId="4E8314C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684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CDCE54" w14:textId="77777777" w:rsidR="00ED54E0" w:rsidRPr="00182B84" w:rsidRDefault="00ED54E0" w:rsidP="00425DC5">
          <w:pPr>
            <w:jc w:val="right"/>
            <w:rPr>
              <w:b/>
              <w:szCs w:val="16"/>
            </w:rPr>
          </w:pPr>
        </w:p>
      </w:tc>
    </w:tr>
    <w:tr w:rsidR="00446972" w14:paraId="05DB45A8" w14:textId="77777777" w:rsidTr="00544326">
      <w:trPr>
        <w:trHeight w:val="868"/>
        <w:jc w:val="center"/>
      </w:trPr>
      <w:tc>
        <w:tcPr>
          <w:tcW w:w="3794" w:type="dxa"/>
          <w:vMerge/>
          <w:shd w:val="clear" w:color="auto" w:fill="FFFFFF"/>
          <w:tcMar>
            <w:left w:w="108" w:type="dxa"/>
            <w:right w:w="108" w:type="dxa"/>
          </w:tcMar>
        </w:tcPr>
        <w:p w14:paraId="51A307E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73ADD1" w14:textId="77777777" w:rsidR="00DD3DD7" w:rsidRPr="002F663C" w:rsidRDefault="0066093A" w:rsidP="00DD3DD7">
          <w:pPr>
            <w:jc w:val="right"/>
            <w:rPr>
              <w:rFonts w:eastAsia="Calibri" w:cs="Times New Roman"/>
              <w:b/>
              <w:szCs w:val="16"/>
            </w:rPr>
          </w:pPr>
          <w:bookmarkStart w:id="29" w:name="bmkSymbols"/>
          <w:r w:rsidRPr="002F663C">
            <w:rPr>
              <w:rFonts w:eastAsia="Calibri" w:cs="Times New Roman"/>
              <w:b/>
              <w:szCs w:val="16"/>
            </w:rPr>
            <w:t>G/TBT/N/IDN/113/Add.2</w:t>
          </w:r>
          <w:bookmarkEnd w:id="29"/>
        </w:p>
        <w:p w14:paraId="4EE016E6" w14:textId="77777777" w:rsidR="00C14444" w:rsidRPr="00C14444" w:rsidRDefault="00C14444" w:rsidP="00C14444">
          <w:pPr>
            <w:jc w:val="center"/>
            <w:rPr>
              <w:szCs w:val="16"/>
            </w:rPr>
          </w:pPr>
        </w:p>
      </w:tc>
    </w:tr>
    <w:tr w:rsidR="00446972" w14:paraId="48FAF637" w14:textId="77777777" w:rsidTr="00544326">
      <w:trPr>
        <w:trHeight w:val="240"/>
        <w:jc w:val="center"/>
      </w:trPr>
      <w:tc>
        <w:tcPr>
          <w:tcW w:w="3794" w:type="dxa"/>
          <w:vMerge/>
          <w:shd w:val="clear" w:color="auto" w:fill="FFFFFF"/>
          <w:tcMar>
            <w:left w:w="108" w:type="dxa"/>
            <w:right w:w="108" w:type="dxa"/>
          </w:tcMar>
          <w:vAlign w:val="center"/>
        </w:tcPr>
        <w:p w14:paraId="480BF82D" w14:textId="77777777" w:rsidR="00ED54E0" w:rsidRPr="00182B84" w:rsidRDefault="00ED54E0" w:rsidP="00425DC5"/>
      </w:tc>
      <w:tc>
        <w:tcPr>
          <w:tcW w:w="5448" w:type="dxa"/>
          <w:gridSpan w:val="2"/>
          <w:shd w:val="clear" w:color="auto" w:fill="FFFFFF"/>
          <w:tcMar>
            <w:left w:w="108" w:type="dxa"/>
            <w:right w:w="108" w:type="dxa"/>
          </w:tcMar>
          <w:vAlign w:val="center"/>
        </w:tcPr>
        <w:p w14:paraId="0E3CAE64" w14:textId="2B64F820" w:rsidR="00ED54E0" w:rsidRPr="00182B84" w:rsidRDefault="0066093A" w:rsidP="00425DC5">
          <w:pPr>
            <w:jc w:val="right"/>
            <w:rPr>
              <w:szCs w:val="16"/>
            </w:rPr>
          </w:pPr>
          <w:bookmarkStart w:id="30" w:name="bmkDate"/>
          <w:bookmarkEnd w:id="30"/>
          <w:r>
            <w:rPr>
              <w:szCs w:val="16"/>
            </w:rPr>
            <w:t>5 September 2023</w:t>
          </w:r>
        </w:p>
      </w:tc>
    </w:tr>
    <w:tr w:rsidR="00446972" w14:paraId="29AF450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C4652F" w14:textId="2147DF84" w:rsidR="00ED54E0" w:rsidRPr="00182B84" w:rsidRDefault="0066093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264BF7">
            <w:rPr>
              <w:rFonts w:eastAsia="Calibri" w:cs="Times New Roman"/>
              <w:color w:val="FF0000"/>
              <w:szCs w:val="16"/>
            </w:rPr>
            <w:t>5922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F6AA7AC" w14:textId="77777777" w:rsidR="00ED54E0" w:rsidRPr="00182B84" w:rsidRDefault="0066093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46972" w14:paraId="7DD13B2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80BB0" w14:textId="77777777" w:rsidR="00ED54E0" w:rsidRPr="00182B84" w:rsidRDefault="0066093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E5393A" w14:textId="77777777" w:rsidR="00ED54E0" w:rsidRPr="00182B84" w:rsidRDefault="0066093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ED8877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F8F5DE">
      <w:start w:val="1"/>
      <w:numFmt w:val="decimal"/>
      <w:pStyle w:val="SummaryText"/>
      <w:lvlText w:val="%1."/>
      <w:lvlJc w:val="left"/>
      <w:pPr>
        <w:ind w:left="360" w:hanging="360"/>
      </w:pPr>
    </w:lvl>
    <w:lvl w:ilvl="1" w:tplc="E3E691E4" w:tentative="1">
      <w:start w:val="1"/>
      <w:numFmt w:val="lowerLetter"/>
      <w:lvlText w:val="%2."/>
      <w:lvlJc w:val="left"/>
      <w:pPr>
        <w:ind w:left="1080" w:hanging="360"/>
      </w:pPr>
    </w:lvl>
    <w:lvl w:ilvl="2" w:tplc="4A4EE63C" w:tentative="1">
      <w:start w:val="1"/>
      <w:numFmt w:val="lowerRoman"/>
      <w:lvlText w:val="%3."/>
      <w:lvlJc w:val="right"/>
      <w:pPr>
        <w:ind w:left="1800" w:hanging="180"/>
      </w:pPr>
    </w:lvl>
    <w:lvl w:ilvl="3" w:tplc="0AD6F56A" w:tentative="1">
      <w:start w:val="1"/>
      <w:numFmt w:val="decimal"/>
      <w:lvlText w:val="%4."/>
      <w:lvlJc w:val="left"/>
      <w:pPr>
        <w:ind w:left="2520" w:hanging="360"/>
      </w:pPr>
    </w:lvl>
    <w:lvl w:ilvl="4" w:tplc="9CD40418" w:tentative="1">
      <w:start w:val="1"/>
      <w:numFmt w:val="lowerLetter"/>
      <w:lvlText w:val="%5."/>
      <w:lvlJc w:val="left"/>
      <w:pPr>
        <w:ind w:left="3240" w:hanging="360"/>
      </w:pPr>
    </w:lvl>
    <w:lvl w:ilvl="5" w:tplc="48E03502" w:tentative="1">
      <w:start w:val="1"/>
      <w:numFmt w:val="lowerRoman"/>
      <w:lvlText w:val="%6."/>
      <w:lvlJc w:val="right"/>
      <w:pPr>
        <w:ind w:left="3960" w:hanging="180"/>
      </w:pPr>
    </w:lvl>
    <w:lvl w:ilvl="6" w:tplc="EC46F0C0" w:tentative="1">
      <w:start w:val="1"/>
      <w:numFmt w:val="decimal"/>
      <w:lvlText w:val="%7."/>
      <w:lvlJc w:val="left"/>
      <w:pPr>
        <w:ind w:left="4680" w:hanging="360"/>
      </w:pPr>
    </w:lvl>
    <w:lvl w:ilvl="7" w:tplc="B06EDEEE" w:tentative="1">
      <w:start w:val="1"/>
      <w:numFmt w:val="lowerLetter"/>
      <w:lvlText w:val="%8."/>
      <w:lvlJc w:val="left"/>
      <w:pPr>
        <w:ind w:left="5400" w:hanging="360"/>
      </w:pPr>
    </w:lvl>
    <w:lvl w:ilvl="8" w:tplc="DB34DB1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514651C">
      <w:start w:val="1"/>
      <w:numFmt w:val="bullet"/>
      <w:lvlText w:val=""/>
      <w:lvlJc w:val="left"/>
      <w:pPr>
        <w:ind w:left="720" w:hanging="360"/>
      </w:pPr>
      <w:rPr>
        <w:rFonts w:ascii="Symbol" w:hAnsi="Symbol"/>
      </w:rPr>
    </w:lvl>
    <w:lvl w:ilvl="1" w:tplc="6C768176">
      <w:start w:val="1"/>
      <w:numFmt w:val="bullet"/>
      <w:lvlText w:val="o"/>
      <w:lvlJc w:val="left"/>
      <w:pPr>
        <w:tabs>
          <w:tab w:val="num" w:pos="1440"/>
        </w:tabs>
        <w:ind w:left="1440" w:hanging="360"/>
      </w:pPr>
      <w:rPr>
        <w:rFonts w:ascii="Courier New" w:hAnsi="Courier New"/>
      </w:rPr>
    </w:lvl>
    <w:lvl w:ilvl="2" w:tplc="1BA6380C">
      <w:start w:val="1"/>
      <w:numFmt w:val="bullet"/>
      <w:lvlText w:val=""/>
      <w:lvlJc w:val="left"/>
      <w:pPr>
        <w:tabs>
          <w:tab w:val="num" w:pos="2160"/>
        </w:tabs>
        <w:ind w:left="2160" w:hanging="360"/>
      </w:pPr>
      <w:rPr>
        <w:rFonts w:ascii="Wingdings" w:hAnsi="Wingdings"/>
      </w:rPr>
    </w:lvl>
    <w:lvl w:ilvl="3" w:tplc="A1B080E6">
      <w:start w:val="1"/>
      <w:numFmt w:val="bullet"/>
      <w:lvlText w:val=""/>
      <w:lvlJc w:val="left"/>
      <w:pPr>
        <w:tabs>
          <w:tab w:val="num" w:pos="2880"/>
        </w:tabs>
        <w:ind w:left="2880" w:hanging="360"/>
      </w:pPr>
      <w:rPr>
        <w:rFonts w:ascii="Symbol" w:hAnsi="Symbol"/>
      </w:rPr>
    </w:lvl>
    <w:lvl w:ilvl="4" w:tplc="702E1168">
      <w:start w:val="1"/>
      <w:numFmt w:val="bullet"/>
      <w:lvlText w:val="o"/>
      <w:lvlJc w:val="left"/>
      <w:pPr>
        <w:tabs>
          <w:tab w:val="num" w:pos="3600"/>
        </w:tabs>
        <w:ind w:left="3600" w:hanging="360"/>
      </w:pPr>
      <w:rPr>
        <w:rFonts w:ascii="Courier New" w:hAnsi="Courier New"/>
      </w:rPr>
    </w:lvl>
    <w:lvl w:ilvl="5" w:tplc="230C0B98">
      <w:start w:val="1"/>
      <w:numFmt w:val="bullet"/>
      <w:lvlText w:val=""/>
      <w:lvlJc w:val="left"/>
      <w:pPr>
        <w:tabs>
          <w:tab w:val="num" w:pos="4320"/>
        </w:tabs>
        <w:ind w:left="4320" w:hanging="360"/>
      </w:pPr>
      <w:rPr>
        <w:rFonts w:ascii="Wingdings" w:hAnsi="Wingdings"/>
      </w:rPr>
    </w:lvl>
    <w:lvl w:ilvl="6" w:tplc="31862D0C">
      <w:start w:val="1"/>
      <w:numFmt w:val="bullet"/>
      <w:lvlText w:val=""/>
      <w:lvlJc w:val="left"/>
      <w:pPr>
        <w:tabs>
          <w:tab w:val="num" w:pos="5040"/>
        </w:tabs>
        <w:ind w:left="5040" w:hanging="360"/>
      </w:pPr>
      <w:rPr>
        <w:rFonts w:ascii="Symbol" w:hAnsi="Symbol"/>
      </w:rPr>
    </w:lvl>
    <w:lvl w:ilvl="7" w:tplc="A6BE3770">
      <w:start w:val="1"/>
      <w:numFmt w:val="bullet"/>
      <w:lvlText w:val="o"/>
      <w:lvlJc w:val="left"/>
      <w:pPr>
        <w:tabs>
          <w:tab w:val="num" w:pos="5760"/>
        </w:tabs>
        <w:ind w:left="5760" w:hanging="360"/>
      </w:pPr>
      <w:rPr>
        <w:rFonts w:ascii="Courier New" w:hAnsi="Courier New"/>
      </w:rPr>
    </w:lvl>
    <w:lvl w:ilvl="8" w:tplc="0BD650A6">
      <w:start w:val="1"/>
      <w:numFmt w:val="bullet"/>
      <w:lvlText w:val=""/>
      <w:lvlJc w:val="left"/>
      <w:pPr>
        <w:tabs>
          <w:tab w:val="num" w:pos="6480"/>
        </w:tabs>
        <w:ind w:left="6480" w:hanging="360"/>
      </w:pPr>
      <w:rPr>
        <w:rFonts w:ascii="Wingdings" w:hAnsi="Wingdings"/>
      </w:rPr>
    </w:lvl>
  </w:abstractNum>
  <w:num w:numId="1" w16cid:durableId="382561948">
    <w:abstractNumId w:val="9"/>
  </w:num>
  <w:num w:numId="2" w16cid:durableId="1477062703">
    <w:abstractNumId w:val="7"/>
  </w:num>
  <w:num w:numId="3" w16cid:durableId="1910966404">
    <w:abstractNumId w:val="6"/>
  </w:num>
  <w:num w:numId="4" w16cid:durableId="936980967">
    <w:abstractNumId w:val="5"/>
  </w:num>
  <w:num w:numId="5" w16cid:durableId="1496729573">
    <w:abstractNumId w:val="4"/>
  </w:num>
  <w:num w:numId="6" w16cid:durableId="698312809">
    <w:abstractNumId w:val="12"/>
  </w:num>
  <w:num w:numId="7" w16cid:durableId="2092191611">
    <w:abstractNumId w:val="11"/>
  </w:num>
  <w:num w:numId="8" w16cid:durableId="119154826">
    <w:abstractNumId w:val="10"/>
  </w:num>
  <w:num w:numId="9" w16cid:durableId="782727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788575">
    <w:abstractNumId w:val="13"/>
  </w:num>
  <w:num w:numId="11" w16cid:durableId="894047636">
    <w:abstractNumId w:val="8"/>
  </w:num>
  <w:num w:numId="12" w16cid:durableId="174734018">
    <w:abstractNumId w:val="3"/>
  </w:num>
  <w:num w:numId="13" w16cid:durableId="717365413">
    <w:abstractNumId w:val="2"/>
  </w:num>
  <w:num w:numId="14" w16cid:durableId="64881854">
    <w:abstractNumId w:val="1"/>
  </w:num>
  <w:num w:numId="15" w16cid:durableId="318271455">
    <w:abstractNumId w:val="0"/>
  </w:num>
  <w:num w:numId="16" w16cid:durableId="181844869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236483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4BF7"/>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46972"/>
    <w:rsid w:val="00467032"/>
    <w:rsid w:val="0046754A"/>
    <w:rsid w:val="00467A46"/>
    <w:rsid w:val="004A220F"/>
    <w:rsid w:val="004C5A53"/>
    <w:rsid w:val="004D4D19"/>
    <w:rsid w:val="004F203A"/>
    <w:rsid w:val="005336B8"/>
    <w:rsid w:val="00544326"/>
    <w:rsid w:val="00547B5F"/>
    <w:rsid w:val="005509A1"/>
    <w:rsid w:val="005733F2"/>
    <w:rsid w:val="00573D49"/>
    <w:rsid w:val="00576EAA"/>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093A"/>
    <w:rsid w:val="00674CCD"/>
    <w:rsid w:val="00683B99"/>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rektoratpbm@gmail.com" TargetMode="External"/><Relationship Id="rId4" Type="http://schemas.openxmlformats.org/officeDocument/2006/relationships/styles" Target="styles.xml"/><Relationship Id="rId9" Type="http://schemas.openxmlformats.org/officeDocument/2006/relationships/hyperlink" Target="https://members.wto.org/crnattachments/2023/TBT/IDN/23_12178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507e3675-34b2-45e4-ba08-329e414f622f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56AC-A9EE-46F3-AE6B-DACEE8C57F8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479</Words>
  <Characters>2705</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2023-09-05T06:54:00Z</dcterms:created>
  <dcterms:modified xsi:type="dcterms:W3CDTF">2023-09-05T07:12:00Z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507e3675-34b2-45e4-ba08-329e414f622f</vt:lpwstr>
  </property>
  <property fmtid="{D5CDD505-2E9C-101B-9397-08002B2CF9AE}" pid="4" name="WTOCLASSIFICATION">
    <vt:lpwstr>WTO OFFICIAL</vt:lpwstr>
  </property>
</Properties>
</file>