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02A6" w14:textId="77777777" w:rsidR="00D90ADD" w:rsidRPr="009D0EBF" w:rsidRDefault="00976C4A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490DA320" w14:textId="77777777" w:rsidR="00D90ADD" w:rsidRPr="009D0EBF" w:rsidRDefault="00976C4A" w:rsidP="009D0EBF">
      <w:pPr>
        <w:pStyle w:val="Title3"/>
      </w:pPr>
      <w:r w:rsidRPr="009D0EBF">
        <w:t>Revision</w:t>
      </w:r>
    </w:p>
    <w:p w14:paraId="2B37D02D" w14:textId="77777777" w:rsidR="00D90ADD" w:rsidRPr="009D0EBF" w:rsidRDefault="00976C4A" w:rsidP="009D0EBF">
      <w:pPr>
        <w:jc w:val="center"/>
      </w:pPr>
      <w:r w:rsidRPr="009D0EBF">
        <w:t>The following notification is being circulated in accordance with Article 10.6.</w:t>
      </w:r>
    </w:p>
    <w:p w14:paraId="173A281D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162873" w14:paraId="14599698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2D21AB3D" w14:textId="77777777" w:rsidR="004C341F" w:rsidRPr="009D0EBF" w:rsidRDefault="00976C4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7FB320AB" w14:textId="77777777" w:rsidR="004C341F" w:rsidRPr="009D0EBF" w:rsidRDefault="00976C4A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FINLAND</w:t>
            </w:r>
            <w:bookmarkEnd w:id="0"/>
          </w:p>
          <w:p w14:paraId="15F93456" w14:textId="77777777" w:rsidR="004C341F" w:rsidRPr="009D0EBF" w:rsidRDefault="00976C4A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bookmarkEnd w:id="1"/>
          </w:p>
        </w:tc>
      </w:tr>
      <w:tr w:rsidR="00162873" w14:paraId="0CA9BC24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30668" w14:textId="77777777" w:rsidR="004C341F" w:rsidRPr="009D0EBF" w:rsidRDefault="00976C4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99EAB" w14:textId="77777777" w:rsidR="004C341F" w:rsidRPr="009D0EBF" w:rsidRDefault="00976C4A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14:paraId="3458ECA0" w14:textId="77777777" w:rsidR="004B48EF" w:rsidRPr="009D0EBF" w:rsidRDefault="00976C4A" w:rsidP="000A3EFB">
            <w:r w:rsidRPr="009D0EBF">
              <w:t>The Ministry of Social Affairs and Health</w:t>
            </w:r>
          </w:p>
          <w:p w14:paraId="527A7C2F" w14:textId="77777777" w:rsidR="004B48EF" w:rsidRPr="009D0EBF" w:rsidRDefault="00976C4A" w:rsidP="000A3EFB">
            <w:r w:rsidRPr="009D0EBF">
              <w:t>PO Box 33</w:t>
            </w:r>
          </w:p>
          <w:p w14:paraId="3FFAEA8B" w14:textId="77777777" w:rsidR="004B48EF" w:rsidRPr="009D0EBF" w:rsidRDefault="00976C4A" w:rsidP="000A3EFB">
            <w:r w:rsidRPr="009D0EBF">
              <w:t>FI-00023 Government</w:t>
            </w:r>
          </w:p>
          <w:p w14:paraId="1804BDAD" w14:textId="77777777" w:rsidR="004B48EF" w:rsidRPr="009D0EBF" w:rsidRDefault="00976C4A" w:rsidP="000A3EFB">
            <w:r w:rsidRPr="009D0EBF">
              <w:t>Finland</w:t>
            </w:r>
          </w:p>
          <w:p w14:paraId="08ED4DE6" w14:textId="77777777" w:rsidR="004B48EF" w:rsidRPr="009D0EBF" w:rsidRDefault="00976C4A" w:rsidP="000A3EFB">
            <w:r w:rsidRPr="009D0EBF">
              <w:t>Tel. +358 295 16001</w:t>
            </w:r>
          </w:p>
          <w:p w14:paraId="12D21EF0" w14:textId="77777777" w:rsidR="004B48EF" w:rsidRPr="00712B56" w:rsidRDefault="00976C4A" w:rsidP="000A3EFB">
            <w:pPr>
              <w:rPr>
                <w:lang w:val="fr-CH"/>
              </w:rPr>
            </w:pPr>
            <w:r w:rsidRPr="00712B56">
              <w:rPr>
                <w:lang w:val="fr-CH"/>
              </w:rPr>
              <w:t>Fax +358 9 698 0709</w:t>
            </w:r>
          </w:p>
          <w:p w14:paraId="21F9A160" w14:textId="77777777" w:rsidR="004B48EF" w:rsidRPr="00712B56" w:rsidRDefault="00976C4A" w:rsidP="000A3EFB">
            <w:pPr>
              <w:rPr>
                <w:lang w:val="fr-CH"/>
              </w:rPr>
            </w:pPr>
            <w:r w:rsidRPr="00712B56">
              <w:rPr>
                <w:lang w:val="fr-CH"/>
              </w:rPr>
              <w:t xml:space="preserve">E-mail: </w:t>
            </w:r>
            <w:hyperlink r:id="rId8" w:history="1">
              <w:r w:rsidRPr="00712B56">
                <w:rPr>
                  <w:color w:val="0000FF"/>
                  <w:u w:val="single"/>
                  <w:lang w:val="fr-CH"/>
                </w:rPr>
                <w:t>kirjaamo.stm@gov.fi</w:t>
              </w:r>
            </w:hyperlink>
          </w:p>
          <w:p w14:paraId="00B09E98" w14:textId="77777777" w:rsidR="004B48EF" w:rsidRPr="009D0EBF" w:rsidRDefault="00976C4A" w:rsidP="000A3EFB">
            <w:pPr>
              <w:spacing w:after="120"/>
            </w:pPr>
            <w:r w:rsidRPr="009D0EBF">
              <w:t xml:space="preserve">Website: </w:t>
            </w:r>
            <w:hyperlink r:id="rId9" w:tgtFrame="_blank" w:history="1">
              <w:r w:rsidRPr="009D0EBF">
                <w:rPr>
                  <w:color w:val="0000FF"/>
                  <w:u w:val="single"/>
                </w:rPr>
                <w:t>http://www.stm.fi</w:t>
              </w:r>
            </w:hyperlink>
            <w:bookmarkEnd w:id="2"/>
          </w:p>
          <w:p w14:paraId="12C0E1F9" w14:textId="77777777" w:rsidR="004C341F" w:rsidRPr="009D0EBF" w:rsidRDefault="00976C4A" w:rsidP="00B30408">
            <w:pPr>
              <w:spacing w:after="120"/>
              <w:jc w:val="left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  <w:bookmarkEnd w:id="3"/>
          </w:p>
        </w:tc>
      </w:tr>
      <w:tr w:rsidR="00162873" w14:paraId="395A298C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37646" w14:textId="77777777" w:rsidR="004C341F" w:rsidRPr="009D0EBF" w:rsidRDefault="00976C4A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D3EAD" w14:textId="77777777" w:rsidR="004C341F" w:rsidRPr="009D0EBF" w:rsidRDefault="00976C4A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X</w:t>
            </w:r>
            <w:bookmarkEnd w:id="4"/>
            <w:r w:rsidRPr="009D0EBF">
              <w:rPr>
                <w:b/>
              </w:rPr>
              <w:t>], 2.10.1 [</w:t>
            </w:r>
            <w:bookmarkStart w:id="5" w:name="tbt3b"/>
            <w:r w:rsidRPr="009D0EBF">
              <w:rPr>
                <w:b/>
              </w:rPr>
              <w:t> </w:t>
            </w:r>
            <w:bookmarkEnd w:id="5"/>
            <w:r w:rsidRPr="009D0EBF">
              <w:rPr>
                <w:b/>
              </w:rPr>
              <w:t>], 5.6.2 [</w:t>
            </w:r>
            <w:bookmarkStart w:id="6" w:name="tbt3c"/>
            <w:r w:rsidRPr="009D0EBF">
              <w:rPr>
                <w:b/>
              </w:rPr>
              <w:t> 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</w:t>
            </w:r>
            <w:bookmarkEnd w:id="7"/>
            <w:r w:rsidRPr="009D0EBF">
              <w:rPr>
                <w:b/>
              </w:rPr>
              <w:t>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</w:t>
            </w:r>
            <w:bookmarkStart w:id="8" w:name="tbt3e"/>
            <w:r w:rsidR="00CE14AC">
              <w:rPr>
                <w:b/>
              </w:rPr>
              <w:t> </w:t>
            </w:r>
            <w:bookmarkEnd w:id="8"/>
            <w:r w:rsidR="00CE14AC">
              <w:rPr>
                <w:b/>
              </w:rPr>
              <w:t>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</w:t>
            </w:r>
            <w:bookmarkStart w:id="9" w:name="tbt3f"/>
            <w:r w:rsidR="00CE14AC">
              <w:rPr>
                <w:b/>
              </w:rPr>
              <w:t> </w:t>
            </w:r>
            <w:bookmarkEnd w:id="9"/>
            <w:r w:rsidR="00CE14AC">
              <w:rPr>
                <w:b/>
              </w:rPr>
              <w:t>],</w:t>
            </w:r>
            <w:r w:rsidRPr="009D0EBF">
              <w:rPr>
                <w:b/>
              </w:rPr>
              <w:t xml:space="preserve"> other</w:t>
            </w:r>
            <w:bookmarkStart w:id="10" w:name="tbt3g"/>
            <w:bookmarkEnd w:id="10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11" w:name="tbt3h"/>
            <w:bookmarkEnd w:id="11"/>
          </w:p>
        </w:tc>
      </w:tr>
      <w:tr w:rsidR="00162873" w14:paraId="6B1B4BF0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8AA43" w14:textId="77777777" w:rsidR="004C341F" w:rsidRPr="009D0EBF" w:rsidRDefault="00976C4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8B458" w14:textId="77777777" w:rsidR="004C341F" w:rsidRPr="009D0EBF" w:rsidRDefault="00976C4A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12" w:name="sps3a"/>
            <w:r w:rsidR="004B48EF" w:rsidRPr="009D0EBF">
              <w:t>Nicotine pouches without tobacco</w:t>
            </w:r>
            <w:bookmarkEnd w:id="12"/>
          </w:p>
        </w:tc>
      </w:tr>
      <w:tr w:rsidR="00162873" w14:paraId="3E653CBC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D2A54" w14:textId="77777777" w:rsidR="004C341F" w:rsidRPr="009D0EBF" w:rsidRDefault="00976C4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DA0F8" w14:textId="77777777" w:rsidR="004C341F" w:rsidRPr="009D0EBF" w:rsidRDefault="00976C4A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13" w:name="sps5a"/>
            <w:r w:rsidR="0069402C" w:rsidRPr="002F78E9">
              <w:t>Draft Government Proposal for Amending the Tobacco Act; (89 page(s), in Finnish)</w:t>
            </w:r>
            <w:bookmarkEnd w:id="13"/>
          </w:p>
        </w:tc>
      </w:tr>
      <w:tr w:rsidR="00162873" w14:paraId="046F2E2B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7CED7" w14:textId="77777777" w:rsidR="004C341F" w:rsidRPr="009D0EBF" w:rsidRDefault="00976C4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6E015" w14:textId="77777777" w:rsidR="004C341F" w:rsidRPr="009D0EBF" w:rsidRDefault="00976C4A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14" w:name="sps6a"/>
            <w:r w:rsidR="004B48EF" w:rsidRPr="002176BC">
              <w:t>Laying down comprehensive regulation on nicotine pouches</w:t>
            </w:r>
            <w:bookmarkEnd w:id="14"/>
          </w:p>
        </w:tc>
      </w:tr>
      <w:tr w:rsidR="00162873" w14:paraId="44B1B386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AE55D" w14:textId="77777777" w:rsidR="004C341F" w:rsidRPr="009D0EBF" w:rsidRDefault="00976C4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DEE0A" w14:textId="77777777" w:rsidR="004C341F" w:rsidRPr="009D0EBF" w:rsidRDefault="00976C4A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15" w:name="sps7f"/>
            <w:r w:rsidR="004B48EF" w:rsidRPr="00BF5532">
              <w:t>Protection of human health or safety</w:t>
            </w:r>
            <w:bookmarkEnd w:id="15"/>
            <w:r w:rsidRPr="00BF5532">
              <w:t xml:space="preserve"> </w:t>
            </w:r>
          </w:p>
        </w:tc>
      </w:tr>
      <w:tr w:rsidR="00162873" w:rsidRPr="004469A6" w14:paraId="3A696131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0F6DD" w14:textId="77777777" w:rsidR="004C341F" w:rsidRPr="009D0EBF" w:rsidRDefault="00976C4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B7EAA" w14:textId="77777777" w:rsidR="008A43B9" w:rsidRPr="00712B56" w:rsidRDefault="00976C4A" w:rsidP="00150A34">
            <w:pPr>
              <w:spacing w:before="120" w:after="120"/>
              <w:rPr>
                <w:lang w:val="fr-CH"/>
              </w:rPr>
            </w:pPr>
            <w:r w:rsidRPr="00712B56">
              <w:rPr>
                <w:b/>
                <w:lang w:val="fr-CH"/>
              </w:rPr>
              <w:t>Relevant documents:</w:t>
            </w:r>
            <w:r w:rsidR="004B48EF" w:rsidRPr="00712B56">
              <w:rPr>
                <w:lang w:val="fr-CH"/>
              </w:rPr>
              <w:t xml:space="preserve"> </w:t>
            </w:r>
            <w:bookmarkStart w:id="16" w:name="sps9a"/>
          </w:p>
          <w:p w14:paraId="7646F554" w14:textId="77777777" w:rsidR="004B48EF" w:rsidRPr="00712B56" w:rsidRDefault="00976C4A" w:rsidP="00150A34">
            <w:pPr>
              <w:spacing w:before="120" w:after="120"/>
              <w:rPr>
                <w:lang w:val="fr-CH"/>
              </w:rPr>
            </w:pPr>
            <w:r w:rsidRPr="00712B56">
              <w:rPr>
                <w:lang w:val="fr-CH"/>
              </w:rPr>
              <w:t>Tobacco Act (549/2016), G/TBT/N/FIN/50</w:t>
            </w:r>
          </w:p>
          <w:p w14:paraId="1B3E92DA" w14:textId="77777777" w:rsidR="004B48EF" w:rsidRPr="00712B56" w:rsidRDefault="00976C4A" w:rsidP="00150A34">
            <w:pPr>
              <w:spacing w:before="120" w:after="120"/>
              <w:rPr>
                <w:lang w:val="fr-CH"/>
              </w:rPr>
            </w:pPr>
            <w:r w:rsidRPr="00712B56">
              <w:rPr>
                <w:lang w:val="fr-CH"/>
              </w:rPr>
              <w:t>This notification replaces G/TBT/N/FIN/85, G/TBT/N/FIN/85/Rev.1 and G/TBT/N/FIN/85/Rev.2.</w:t>
            </w:r>
          </w:p>
          <w:p w14:paraId="4A946812" w14:textId="77777777" w:rsidR="004B48EF" w:rsidRPr="00712B56" w:rsidRDefault="004469A6" w:rsidP="00150A34">
            <w:pPr>
              <w:spacing w:before="120" w:after="120"/>
              <w:rPr>
                <w:lang w:val="fr-CH"/>
              </w:rPr>
            </w:pPr>
            <w:hyperlink r:id="rId10" w:history="1">
              <w:r w:rsidR="00976C4A" w:rsidRPr="00712B56">
                <w:rPr>
                  <w:color w:val="0000FF"/>
                  <w:u w:val="single"/>
                  <w:lang w:val="fr-CH"/>
                </w:rPr>
                <w:t>https://technical-regulation-information-system.ec.europa.eu/en/notification/25788</w:t>
              </w:r>
            </w:hyperlink>
            <w:bookmarkEnd w:id="16"/>
          </w:p>
        </w:tc>
      </w:tr>
      <w:tr w:rsidR="00162873" w14:paraId="7355150F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268CB" w14:textId="77777777" w:rsidR="004B48EF" w:rsidRPr="009D0EBF" w:rsidRDefault="00976C4A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B2556" w14:textId="77777777" w:rsidR="004B48EF" w:rsidRPr="009D0EBF" w:rsidRDefault="00976C4A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7" w:name="sps10a"/>
            <w:bookmarkStart w:id="18" w:name="sps10b"/>
            <w:bookmarkEnd w:id="17"/>
            <w:r w:rsidR="004B69CA">
              <w:rPr>
                <w:bCs/>
              </w:rPr>
              <w:t>as soon as possible (not specified)</w:t>
            </w:r>
            <w:bookmarkEnd w:id="18"/>
          </w:p>
          <w:p w14:paraId="10143C2C" w14:textId="77777777" w:rsidR="004B48EF" w:rsidRPr="009D0EBF" w:rsidRDefault="00976C4A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9" w:name="sps11a"/>
            <w:bookmarkStart w:id="20" w:name="sps11b"/>
            <w:bookmarkEnd w:id="19"/>
            <w:r w:rsidR="0022230B">
              <w:rPr>
                <w:bCs/>
              </w:rPr>
              <w:t>as soon as possible (not specified)</w:t>
            </w:r>
            <w:bookmarkEnd w:id="20"/>
          </w:p>
        </w:tc>
      </w:tr>
      <w:tr w:rsidR="00162873" w14:paraId="05E89A29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5DFAE" w14:textId="77777777" w:rsidR="004C341F" w:rsidRPr="009D0EBF" w:rsidRDefault="00976C4A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lastRenderedPageBreak/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2DA2C" w14:textId="77777777" w:rsidR="004C341F" w:rsidRPr="009D0EBF" w:rsidRDefault="00976C4A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21" w:name="sps12a"/>
            <w:r w:rsidR="004B48EF" w:rsidRPr="004B3635">
              <w:t>60 days from notification</w:t>
            </w:r>
            <w:bookmarkEnd w:id="21"/>
          </w:p>
        </w:tc>
      </w:tr>
      <w:tr w:rsidR="00162873" w14:paraId="77D39A42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76ED802" w14:textId="77777777" w:rsidR="004C341F" w:rsidRPr="009D0EBF" w:rsidRDefault="00976C4A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26198A6" w14:textId="77777777" w:rsidR="004C341F" w:rsidRPr="009D0EBF" w:rsidRDefault="00976C4A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>[</w:t>
            </w:r>
            <w:bookmarkStart w:id="22" w:name="sps13b"/>
            <w:r w:rsidR="00543B49" w:rsidRPr="009D0EBF">
              <w:rPr>
                <w:b/>
              </w:rPr>
              <w:t>X</w:t>
            </w:r>
            <w:bookmarkEnd w:id="22"/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23" w:name="sps13c"/>
          </w:p>
          <w:p w14:paraId="7529DC90" w14:textId="77777777" w:rsidR="009C7DE5" w:rsidRPr="003F5EEF" w:rsidRDefault="00976C4A" w:rsidP="009C7DE5">
            <w:pPr>
              <w:keepNext/>
              <w:keepLines/>
            </w:pPr>
            <w:r w:rsidRPr="003F5EEF">
              <w:t>For technical regulations and conformity assessment procedures:</w:t>
            </w:r>
          </w:p>
          <w:p w14:paraId="61FF6C5C" w14:textId="77777777" w:rsidR="009C7DE5" w:rsidRPr="003F5EEF" w:rsidRDefault="00976C4A" w:rsidP="009C7DE5">
            <w:pPr>
              <w:keepNext/>
              <w:keepLines/>
            </w:pPr>
            <w:r w:rsidRPr="003F5EEF">
              <w:t>Ministry of Economic Affairs and Employment (in Finland)</w:t>
            </w:r>
          </w:p>
          <w:p w14:paraId="1EECF37E" w14:textId="77777777" w:rsidR="009C7DE5" w:rsidRPr="003F5EEF" w:rsidRDefault="00976C4A" w:rsidP="009C7DE5">
            <w:pPr>
              <w:keepNext/>
              <w:keepLines/>
            </w:pPr>
            <w:r w:rsidRPr="003F5EEF">
              <w:t>P.O. Box 32</w:t>
            </w:r>
          </w:p>
          <w:p w14:paraId="0345FC19" w14:textId="77777777" w:rsidR="009C7DE5" w:rsidRPr="003F5EEF" w:rsidRDefault="00976C4A" w:rsidP="009C7DE5">
            <w:pPr>
              <w:keepNext/>
              <w:keepLines/>
            </w:pPr>
            <w:r w:rsidRPr="003F5EEF">
              <w:t>FI-00023</w:t>
            </w:r>
          </w:p>
          <w:p w14:paraId="2EE4FDF6" w14:textId="77777777" w:rsidR="009C7DE5" w:rsidRPr="003F5EEF" w:rsidRDefault="00976C4A" w:rsidP="009C7DE5">
            <w:pPr>
              <w:keepNext/>
              <w:keepLines/>
            </w:pPr>
            <w:r w:rsidRPr="003F5EEF">
              <w:t>+(358) 29 516001</w:t>
            </w:r>
          </w:p>
          <w:p w14:paraId="21EF86A9" w14:textId="77777777" w:rsidR="009C7DE5" w:rsidRPr="003F5EEF" w:rsidRDefault="004469A6" w:rsidP="009C7DE5">
            <w:pPr>
              <w:keepNext/>
              <w:keepLines/>
            </w:pPr>
            <w:hyperlink r:id="rId11" w:history="1">
              <w:r w:rsidR="00976C4A" w:rsidRPr="003F5EEF">
                <w:rPr>
                  <w:color w:val="0000FF"/>
                  <w:u w:val="single"/>
                </w:rPr>
                <w:t>maaraykset.tekniset.tem@gov.fi</w:t>
              </w:r>
            </w:hyperlink>
          </w:p>
          <w:p w14:paraId="7D0DC607" w14:textId="77777777" w:rsidR="009C7DE5" w:rsidRPr="003F5EEF" w:rsidRDefault="004469A6" w:rsidP="009C7DE5">
            <w:pPr>
              <w:keepNext/>
              <w:keepLines/>
            </w:pPr>
            <w:hyperlink r:id="rId12" w:tgtFrame="_blank" w:history="1">
              <w:r w:rsidR="00976C4A" w:rsidRPr="003F5EEF">
                <w:rPr>
                  <w:color w:val="0000FF"/>
                  <w:u w:val="single"/>
                </w:rPr>
                <w:t>http://www.tem.fi</w:t>
              </w:r>
            </w:hyperlink>
          </w:p>
          <w:p w14:paraId="1472E312" w14:textId="77777777" w:rsidR="009C7DE5" w:rsidRPr="003F5EEF" w:rsidRDefault="004469A6" w:rsidP="009C7DE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</w:pPr>
            <w:hyperlink r:id="rId13" w:tgtFrame="_blank" w:history="1">
              <w:r w:rsidR="00976C4A" w:rsidRPr="003F5EEF">
                <w:rPr>
                  <w:color w:val="0000FF"/>
                  <w:u w:val="single"/>
                </w:rPr>
                <w:t>https://technical-regulation-information-system.ec.europa.eu/en/notification/25788</w:t>
              </w:r>
            </w:hyperlink>
          </w:p>
          <w:p w14:paraId="167DEC01" w14:textId="77777777" w:rsidR="009C7DE5" w:rsidRPr="003F5EEF" w:rsidRDefault="004469A6" w:rsidP="009C7DE5">
            <w:pPr>
              <w:keepNext/>
              <w:keepLines/>
              <w:spacing w:after="120"/>
            </w:pPr>
            <w:hyperlink r:id="rId14" w:tgtFrame="_blank" w:history="1">
              <w:r w:rsidR="00976C4A" w:rsidRPr="003F5EEF">
                <w:rPr>
                  <w:color w:val="0000FF"/>
                  <w:u w:val="single"/>
                </w:rPr>
                <w:t>https://members.wto.org/crnattachments/2024/TBT/FIN/24_02647_00_x.pdf</w:t>
              </w:r>
            </w:hyperlink>
            <w:bookmarkEnd w:id="23"/>
          </w:p>
        </w:tc>
      </w:tr>
    </w:tbl>
    <w:p w14:paraId="0BD1C327" w14:textId="77777777" w:rsidR="004B48EF" w:rsidRPr="009D0EBF" w:rsidRDefault="004B48EF" w:rsidP="00E94F70"/>
    <w:sectPr w:rsidR="004B48EF" w:rsidRPr="009D0EBF" w:rsidSect="00E94F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EE69" w14:textId="77777777" w:rsidR="00976C4A" w:rsidRDefault="00976C4A">
      <w:r>
        <w:separator/>
      </w:r>
    </w:p>
  </w:endnote>
  <w:endnote w:type="continuationSeparator" w:id="0">
    <w:p w14:paraId="109AF3A2" w14:textId="77777777" w:rsidR="00976C4A" w:rsidRDefault="009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C532" w14:textId="77777777" w:rsidR="004B69CA" w:rsidRPr="009D0EBF" w:rsidRDefault="00976C4A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6923" w14:textId="77777777" w:rsidR="00D90ADD" w:rsidRPr="009D0EBF" w:rsidRDefault="00976C4A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2BEC" w14:textId="77777777" w:rsidR="004B48EF" w:rsidRPr="009D0EBF" w:rsidRDefault="00976C4A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7CA2" w14:textId="77777777" w:rsidR="00976C4A" w:rsidRDefault="00976C4A">
      <w:r>
        <w:separator/>
      </w:r>
    </w:p>
  </w:footnote>
  <w:footnote w:type="continuationSeparator" w:id="0">
    <w:p w14:paraId="50474CBB" w14:textId="77777777" w:rsidR="00976C4A" w:rsidRDefault="0097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4A9F" w14:textId="77777777" w:rsidR="004B69CA" w:rsidRPr="009D0EBF" w:rsidRDefault="00976C4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6DAA7C6B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73F9BA" w14:textId="77777777" w:rsidR="004B69CA" w:rsidRPr="009D0EBF" w:rsidRDefault="00976C4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3C401AEE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F6BE" w14:textId="77777777" w:rsidR="00D90ADD" w:rsidRPr="00DA549E" w:rsidRDefault="00976C4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  <w:bookmarkStart w:id="24" w:name="spsSymbolHeader"/>
    <w:r w:rsidRPr="00DA549E">
      <w:rPr>
        <w:lang w:val="fr-CH"/>
      </w:rPr>
      <w:t>G/TBT/N/FIN/85/Rev.3</w:t>
    </w:r>
    <w:bookmarkEnd w:id="24"/>
  </w:p>
  <w:p w14:paraId="7AB9B6EE" w14:textId="77777777" w:rsidR="00D90ADD" w:rsidRPr="00DA549E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</w:p>
  <w:p w14:paraId="41ABCC7C" w14:textId="77777777" w:rsidR="00D90ADD" w:rsidRPr="009D0EBF" w:rsidRDefault="00976C4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76D08CFB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2873" w14:paraId="02A227B5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7EBB7A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B0EC4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162873" w14:paraId="17A9FB5E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DA0E91" w14:textId="77777777" w:rsidR="00ED54E0" w:rsidRPr="00D90ADD" w:rsidRDefault="00976C4A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53DB40" wp14:editId="650EDBF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97656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6D92EA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162873" w:rsidRPr="004469A6" w14:paraId="2D92CD7B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1D0F40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DEFCBD" w14:textId="77777777" w:rsidR="00D90ADD" w:rsidRPr="00DA549E" w:rsidRDefault="00976C4A" w:rsidP="00C82B33">
          <w:pPr>
            <w:jc w:val="right"/>
            <w:rPr>
              <w:b/>
              <w:szCs w:val="16"/>
              <w:lang w:val="fr-CH"/>
            </w:rPr>
          </w:pPr>
          <w:bookmarkStart w:id="26" w:name="bmkSymbols"/>
          <w:r w:rsidRPr="00DA549E">
            <w:rPr>
              <w:b/>
              <w:szCs w:val="16"/>
              <w:lang w:val="fr-CH"/>
            </w:rPr>
            <w:t>G/TBT/N/FIN/85/Rev.3</w:t>
          </w:r>
          <w:bookmarkEnd w:id="26"/>
        </w:p>
      </w:tc>
    </w:tr>
    <w:tr w:rsidR="00162873" w:rsidRPr="00DA549E" w14:paraId="07268EF4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E1B3F5" w14:textId="77777777" w:rsidR="00ED54E0" w:rsidRPr="00DA549E" w:rsidRDefault="00ED54E0" w:rsidP="00F10043">
          <w:pPr>
            <w:rPr>
              <w:lang w:val="fr-CH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C1BAC3" w14:textId="1B20E64D" w:rsidR="00ED54E0" w:rsidRPr="00DA549E" w:rsidRDefault="00DA549E" w:rsidP="00C82B33">
          <w:pPr>
            <w:jc w:val="right"/>
            <w:rPr>
              <w:szCs w:val="16"/>
              <w:lang w:val="fr-CH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  <w:lang w:val="fr-CH"/>
            </w:rPr>
            <w:t>16 April 2024</w:t>
          </w:r>
        </w:p>
      </w:tc>
    </w:tr>
    <w:tr w:rsidR="00162873" w14:paraId="518D8845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46DE63" w14:textId="2F3BED26" w:rsidR="00ED54E0" w:rsidRPr="00D90ADD" w:rsidRDefault="00976C4A" w:rsidP="00C82B33">
          <w:pPr>
            <w:jc w:val="left"/>
            <w:rPr>
              <w:b/>
            </w:rPr>
          </w:pPr>
          <w:bookmarkStart w:id="29" w:name="bmkSerial"/>
          <w:r w:rsidRPr="009D0EBF">
            <w:rPr>
              <w:color w:val="FF0000"/>
              <w:szCs w:val="16"/>
            </w:rPr>
            <w:t>(</w:t>
          </w:r>
          <w:bookmarkStart w:id="30" w:name="spsSerialNumber"/>
          <w:bookmarkEnd w:id="30"/>
          <w:r w:rsidR="00DA549E">
            <w:rPr>
              <w:color w:val="FF0000"/>
              <w:szCs w:val="16"/>
            </w:rPr>
            <w:t>24-</w:t>
          </w:r>
          <w:r w:rsidR="004469A6">
            <w:rPr>
              <w:color w:val="FF0000"/>
              <w:szCs w:val="16"/>
            </w:rPr>
            <w:t>3172</w:t>
          </w:r>
          <w:r w:rsidRPr="009D0EBF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CE5B33" w14:textId="77777777" w:rsidR="00ED54E0" w:rsidRPr="00D90ADD" w:rsidRDefault="00976C4A" w:rsidP="00F10043">
          <w:pPr>
            <w:jc w:val="right"/>
            <w:rPr>
              <w:szCs w:val="16"/>
            </w:rPr>
          </w:pPr>
          <w:bookmarkStart w:id="31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31"/>
        </w:p>
      </w:tc>
    </w:tr>
    <w:tr w:rsidR="00162873" w14:paraId="109720A7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B1A99D" w14:textId="77777777" w:rsidR="00ED54E0" w:rsidRPr="00D90ADD" w:rsidRDefault="00976C4A" w:rsidP="00F10043">
          <w:pPr>
            <w:jc w:val="left"/>
            <w:rPr>
              <w:sz w:val="14"/>
              <w:szCs w:val="16"/>
            </w:rPr>
          </w:pPr>
          <w:bookmarkStart w:id="32" w:name="bmkCommittee"/>
          <w:r w:rsidRPr="009D0EBF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C4D11D" w14:textId="77777777" w:rsidR="00ED54E0" w:rsidRPr="009D0EBF" w:rsidRDefault="00976C4A" w:rsidP="00854DAF">
          <w:pPr>
            <w:jc w:val="right"/>
            <w:rPr>
              <w:bCs/>
              <w:szCs w:val="18"/>
            </w:rPr>
          </w:pPr>
          <w:bookmarkStart w:id="33" w:name="bmkLanguage"/>
          <w:r w:rsidRPr="009D0EBF">
            <w:rPr>
              <w:bCs/>
              <w:szCs w:val="18"/>
            </w:rPr>
            <w:t xml:space="preserve">Original:  </w:t>
          </w:r>
          <w:bookmarkStart w:id="34" w:name="spsOriginalLanguage"/>
          <w:r w:rsidRPr="009D0EBF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10CC555A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3BEA5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68ED0A" w:tentative="1">
      <w:start w:val="1"/>
      <w:numFmt w:val="lowerLetter"/>
      <w:lvlText w:val="%2."/>
      <w:lvlJc w:val="left"/>
      <w:pPr>
        <w:ind w:left="1080" w:hanging="360"/>
      </w:pPr>
    </w:lvl>
    <w:lvl w:ilvl="2" w:tplc="22E04DC6" w:tentative="1">
      <w:start w:val="1"/>
      <w:numFmt w:val="lowerRoman"/>
      <w:lvlText w:val="%3."/>
      <w:lvlJc w:val="right"/>
      <w:pPr>
        <w:ind w:left="1800" w:hanging="180"/>
      </w:pPr>
    </w:lvl>
    <w:lvl w:ilvl="3" w:tplc="33080268" w:tentative="1">
      <w:start w:val="1"/>
      <w:numFmt w:val="decimal"/>
      <w:lvlText w:val="%4."/>
      <w:lvlJc w:val="left"/>
      <w:pPr>
        <w:ind w:left="2520" w:hanging="360"/>
      </w:pPr>
    </w:lvl>
    <w:lvl w:ilvl="4" w:tplc="96329438" w:tentative="1">
      <w:start w:val="1"/>
      <w:numFmt w:val="lowerLetter"/>
      <w:lvlText w:val="%5."/>
      <w:lvlJc w:val="left"/>
      <w:pPr>
        <w:ind w:left="3240" w:hanging="360"/>
      </w:pPr>
    </w:lvl>
    <w:lvl w:ilvl="5" w:tplc="A3F44F6C" w:tentative="1">
      <w:start w:val="1"/>
      <w:numFmt w:val="lowerRoman"/>
      <w:lvlText w:val="%6."/>
      <w:lvlJc w:val="right"/>
      <w:pPr>
        <w:ind w:left="3960" w:hanging="180"/>
      </w:pPr>
    </w:lvl>
    <w:lvl w:ilvl="6" w:tplc="45FC51FC" w:tentative="1">
      <w:start w:val="1"/>
      <w:numFmt w:val="decimal"/>
      <w:lvlText w:val="%7."/>
      <w:lvlJc w:val="left"/>
      <w:pPr>
        <w:ind w:left="4680" w:hanging="360"/>
      </w:pPr>
    </w:lvl>
    <w:lvl w:ilvl="7" w:tplc="A184F5D2" w:tentative="1">
      <w:start w:val="1"/>
      <w:numFmt w:val="lowerLetter"/>
      <w:lvlText w:val="%8."/>
      <w:lvlJc w:val="left"/>
      <w:pPr>
        <w:ind w:left="5400" w:hanging="360"/>
      </w:pPr>
    </w:lvl>
    <w:lvl w:ilvl="8" w:tplc="FA4AA6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7511295">
    <w:abstractNumId w:val="9"/>
  </w:num>
  <w:num w:numId="2" w16cid:durableId="1405643059">
    <w:abstractNumId w:val="7"/>
  </w:num>
  <w:num w:numId="3" w16cid:durableId="887843980">
    <w:abstractNumId w:val="6"/>
  </w:num>
  <w:num w:numId="4" w16cid:durableId="2023966677">
    <w:abstractNumId w:val="5"/>
  </w:num>
  <w:num w:numId="5" w16cid:durableId="1696731250">
    <w:abstractNumId w:val="4"/>
  </w:num>
  <w:num w:numId="6" w16cid:durableId="547423216">
    <w:abstractNumId w:val="12"/>
  </w:num>
  <w:num w:numId="7" w16cid:durableId="392893273">
    <w:abstractNumId w:val="11"/>
  </w:num>
  <w:num w:numId="8" w16cid:durableId="1250385352">
    <w:abstractNumId w:val="10"/>
  </w:num>
  <w:num w:numId="9" w16cid:durableId="2088073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074194">
    <w:abstractNumId w:val="13"/>
  </w:num>
  <w:num w:numId="11" w16cid:durableId="1728600621">
    <w:abstractNumId w:val="8"/>
  </w:num>
  <w:num w:numId="12" w16cid:durableId="1705861497">
    <w:abstractNumId w:val="3"/>
  </w:num>
  <w:num w:numId="13" w16cid:durableId="414056899">
    <w:abstractNumId w:val="2"/>
  </w:num>
  <w:num w:numId="14" w16cid:durableId="839007613">
    <w:abstractNumId w:val="1"/>
  </w:num>
  <w:num w:numId="15" w16cid:durableId="186647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31E1"/>
    <w:rsid w:val="00100018"/>
    <w:rsid w:val="0011356B"/>
    <w:rsid w:val="0013337F"/>
    <w:rsid w:val="00150A34"/>
    <w:rsid w:val="00162873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6497C"/>
    <w:rsid w:val="00267546"/>
    <w:rsid w:val="0027067B"/>
    <w:rsid w:val="0029715D"/>
    <w:rsid w:val="002B69C3"/>
    <w:rsid w:val="002C68CF"/>
    <w:rsid w:val="002D50AA"/>
    <w:rsid w:val="002F78E9"/>
    <w:rsid w:val="00300269"/>
    <w:rsid w:val="00353CB2"/>
    <w:rsid w:val="003572B4"/>
    <w:rsid w:val="003E6C00"/>
    <w:rsid w:val="003F5EEF"/>
    <w:rsid w:val="00400D4D"/>
    <w:rsid w:val="0041081F"/>
    <w:rsid w:val="004469A6"/>
    <w:rsid w:val="00467032"/>
    <w:rsid w:val="0046754A"/>
    <w:rsid w:val="00472BE4"/>
    <w:rsid w:val="00486F72"/>
    <w:rsid w:val="004913FD"/>
    <w:rsid w:val="004B3635"/>
    <w:rsid w:val="004B48EF"/>
    <w:rsid w:val="004B69CA"/>
    <w:rsid w:val="004C341F"/>
    <w:rsid w:val="004E050B"/>
    <w:rsid w:val="004E1F98"/>
    <w:rsid w:val="004F203A"/>
    <w:rsid w:val="005336B8"/>
    <w:rsid w:val="005435AD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12B56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A43B9"/>
    <w:rsid w:val="008C0973"/>
    <w:rsid w:val="008D3E2D"/>
    <w:rsid w:val="008D6315"/>
    <w:rsid w:val="008E372C"/>
    <w:rsid w:val="008E74A6"/>
    <w:rsid w:val="008F6F99"/>
    <w:rsid w:val="00941DF1"/>
    <w:rsid w:val="009434D3"/>
    <w:rsid w:val="00976C4A"/>
    <w:rsid w:val="009817B5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52A9D"/>
    <w:rsid w:val="00D55AAD"/>
    <w:rsid w:val="00D70FFA"/>
    <w:rsid w:val="00D747AE"/>
    <w:rsid w:val="00D90ADD"/>
    <w:rsid w:val="00D9226C"/>
    <w:rsid w:val="00DA0C04"/>
    <w:rsid w:val="00DA20BD"/>
    <w:rsid w:val="00DA549E"/>
    <w:rsid w:val="00DC7ACB"/>
    <w:rsid w:val="00DE50DB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23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stm@gov.fi" TargetMode="External"/><Relationship Id="rId13" Type="http://schemas.openxmlformats.org/officeDocument/2006/relationships/hyperlink" Target="https://technical-regulation-information-system.ec.europa.eu/en/notification/2578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em.f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araykset.tekniset.tem@gov.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chnical-regulation-information-system.ec.europa.eu/en/notification/2578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m.fi" TargetMode="External"/><Relationship Id="rId14" Type="http://schemas.openxmlformats.org/officeDocument/2006/relationships/hyperlink" Target="https://members.wto.org/crnattachments/2024/TBT/FIN/24_02647_00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95eb9cd1-0e25-4d33-ac13-db99e28feef4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3DD420A-388F-49CF-A96E-D5D7C9271EB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0</TotalTime>
  <Pages>2</Pages>
  <Words>285</Words>
  <Characters>1909</Characters>
  <Application>Microsoft Office Word</Application>
  <DocSecurity>0</DocSecurity>
  <Lines>58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2024-04-16T13:26:00Z</dcterms:created>
  <dcterms:modified xsi:type="dcterms:W3CDTF">2024-04-16T15:06:00Z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