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B2BF" w14:textId="77777777" w:rsidR="009239F7" w:rsidRPr="002F6A28" w:rsidRDefault="00932D39" w:rsidP="002F6A28">
      <w:pPr>
        <w:pStyle w:val="Title"/>
        <w:rPr>
          <w:caps w:val="0"/>
          <w:kern w:val="0"/>
        </w:rPr>
      </w:pPr>
      <w:r w:rsidRPr="002F6A28">
        <w:rPr>
          <w:caps w:val="0"/>
          <w:kern w:val="0"/>
        </w:rPr>
        <w:t>NOTIFICATION</w:t>
      </w:r>
    </w:p>
    <w:p w14:paraId="40C61DE8" w14:textId="77777777" w:rsidR="009239F7" w:rsidRPr="002F6A28" w:rsidRDefault="00932D39" w:rsidP="002F6A28">
      <w:pPr>
        <w:jc w:val="center"/>
      </w:pPr>
      <w:r w:rsidRPr="002F6A28">
        <w:t>The following notification is being circulated in accordance with Article 10.6</w:t>
      </w:r>
    </w:p>
    <w:p w14:paraId="0B7622E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96C75" w14:paraId="6DB89B57" w14:textId="77777777" w:rsidTr="0069259F">
        <w:tc>
          <w:tcPr>
            <w:tcW w:w="713" w:type="dxa"/>
            <w:tcBorders>
              <w:bottom w:val="single" w:sz="6" w:space="0" w:color="auto"/>
            </w:tcBorders>
            <w:shd w:val="clear" w:color="auto" w:fill="auto"/>
          </w:tcPr>
          <w:p w14:paraId="4E26A92D" w14:textId="77777777" w:rsidR="00F85C99" w:rsidRPr="002F6A28" w:rsidRDefault="00932D39" w:rsidP="002F6A28">
            <w:pPr>
              <w:spacing w:before="120" w:after="120"/>
              <w:jc w:val="left"/>
            </w:pPr>
            <w:r w:rsidRPr="002F6A28">
              <w:rPr>
                <w:b/>
              </w:rPr>
              <w:t>1.</w:t>
            </w:r>
          </w:p>
        </w:tc>
        <w:tc>
          <w:tcPr>
            <w:tcW w:w="8546" w:type="dxa"/>
            <w:tcBorders>
              <w:bottom w:val="single" w:sz="6" w:space="0" w:color="auto"/>
            </w:tcBorders>
            <w:shd w:val="clear" w:color="auto" w:fill="auto"/>
          </w:tcPr>
          <w:p w14:paraId="3C34FD56" w14:textId="77777777" w:rsidR="00F85C99" w:rsidRPr="002F6A28" w:rsidRDefault="00932D3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57E7ABD9" w14:textId="77777777" w:rsidR="00F85C99" w:rsidRPr="002F6A28" w:rsidRDefault="00932D3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96C75" w14:paraId="62E09469" w14:textId="77777777" w:rsidTr="0069259F">
        <w:tc>
          <w:tcPr>
            <w:tcW w:w="713" w:type="dxa"/>
            <w:tcBorders>
              <w:top w:val="single" w:sz="6" w:space="0" w:color="auto"/>
              <w:bottom w:val="single" w:sz="6" w:space="0" w:color="auto"/>
            </w:tcBorders>
            <w:shd w:val="clear" w:color="auto" w:fill="auto"/>
          </w:tcPr>
          <w:p w14:paraId="5E2C4DF1" w14:textId="77777777" w:rsidR="00F85C99" w:rsidRPr="002F6A28" w:rsidRDefault="00932D3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4B701C5" w14:textId="77777777" w:rsidR="00F85C99" w:rsidRPr="002F6A28" w:rsidRDefault="00932D3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BCBDFFF" w14:textId="77777777" w:rsidR="00EE3A11" w:rsidRPr="00C379C8" w:rsidRDefault="00932D39" w:rsidP="00155128">
            <w:pPr>
              <w:spacing w:after="120"/>
            </w:pPr>
            <w:r w:rsidRPr="00C379C8">
              <w:t>European Commission</w:t>
            </w:r>
            <w:bookmarkEnd w:id="5"/>
          </w:p>
          <w:p w14:paraId="375D1606" w14:textId="77777777" w:rsidR="00F85C99" w:rsidRPr="002F6A28" w:rsidRDefault="00932D3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922BC99" w14:textId="77777777" w:rsidR="00AC6C6E" w:rsidRPr="00C379C8" w:rsidRDefault="00932D39" w:rsidP="00AA646C">
            <w:r w:rsidRPr="00C379C8">
              <w:t>European Commission,</w:t>
            </w:r>
          </w:p>
          <w:p w14:paraId="14A9F9F3" w14:textId="77777777" w:rsidR="00AC6C6E" w:rsidRPr="00C379C8" w:rsidRDefault="00932D39" w:rsidP="00AA646C">
            <w:r w:rsidRPr="00C379C8">
              <w:t>EU-TBT Enquiry Point,</w:t>
            </w:r>
          </w:p>
          <w:p w14:paraId="57E693E0" w14:textId="77777777" w:rsidR="00AC6C6E" w:rsidRPr="00C379C8" w:rsidRDefault="00932D39" w:rsidP="00AA646C">
            <w:r w:rsidRPr="00C379C8">
              <w:t>Fax: +(32) 2 299 80 43,</w:t>
            </w:r>
          </w:p>
          <w:p w14:paraId="43C3E5D8" w14:textId="77777777" w:rsidR="00AC6C6E" w:rsidRPr="00C379C8" w:rsidRDefault="00932D39" w:rsidP="00AA646C">
            <w:r w:rsidRPr="00C379C8">
              <w:t xml:space="preserve">E-mail: </w:t>
            </w:r>
            <w:hyperlink r:id="rId7" w:history="1">
              <w:r w:rsidRPr="00C379C8">
                <w:rPr>
                  <w:color w:val="0000FF"/>
                  <w:u w:val="single"/>
                </w:rPr>
                <w:t>grow-eu-tbt@ec.europa.eu</w:t>
              </w:r>
            </w:hyperlink>
          </w:p>
          <w:p w14:paraId="4D5577C5" w14:textId="77777777" w:rsidR="00AC6C6E" w:rsidRPr="00C379C8" w:rsidRDefault="00932D39"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996C75" w14:paraId="59106F69" w14:textId="77777777" w:rsidTr="0069259F">
        <w:tc>
          <w:tcPr>
            <w:tcW w:w="713" w:type="dxa"/>
            <w:tcBorders>
              <w:top w:val="single" w:sz="6" w:space="0" w:color="auto"/>
              <w:bottom w:val="single" w:sz="6" w:space="0" w:color="auto"/>
            </w:tcBorders>
            <w:shd w:val="clear" w:color="auto" w:fill="auto"/>
          </w:tcPr>
          <w:p w14:paraId="5CAA63CC" w14:textId="77777777" w:rsidR="00F85C99" w:rsidRPr="002F6A28" w:rsidRDefault="00932D3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FC37948" w14:textId="77777777" w:rsidR="00F85C99" w:rsidRPr="0058336F" w:rsidRDefault="00932D3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96C75" w14:paraId="72C2900B" w14:textId="77777777" w:rsidTr="0069259F">
        <w:tc>
          <w:tcPr>
            <w:tcW w:w="713" w:type="dxa"/>
            <w:tcBorders>
              <w:top w:val="single" w:sz="6" w:space="0" w:color="auto"/>
              <w:bottom w:val="single" w:sz="6" w:space="0" w:color="auto"/>
            </w:tcBorders>
            <w:shd w:val="clear" w:color="auto" w:fill="auto"/>
          </w:tcPr>
          <w:p w14:paraId="668EE815" w14:textId="77777777" w:rsidR="00F85C99" w:rsidRPr="002F6A28" w:rsidRDefault="00932D3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36A5EC6" w14:textId="77777777" w:rsidR="00F85C99" w:rsidRPr="002F6A28" w:rsidRDefault="00932D3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Certain products without an intended medical purpose listed in Annex XVI of Regulation (EU) 2017/745 on medical devices and standard and made to order contact lenses.</w:t>
            </w:r>
            <w:bookmarkEnd w:id="22"/>
          </w:p>
        </w:tc>
      </w:tr>
      <w:tr w:rsidR="00996C75" w14:paraId="353F936D" w14:textId="77777777" w:rsidTr="0069259F">
        <w:tc>
          <w:tcPr>
            <w:tcW w:w="713" w:type="dxa"/>
            <w:tcBorders>
              <w:top w:val="single" w:sz="6" w:space="0" w:color="auto"/>
              <w:bottom w:val="single" w:sz="6" w:space="0" w:color="auto"/>
            </w:tcBorders>
            <w:shd w:val="clear" w:color="auto" w:fill="auto"/>
          </w:tcPr>
          <w:p w14:paraId="2D1CE617" w14:textId="77777777" w:rsidR="00F85C99" w:rsidRPr="002F6A28" w:rsidRDefault="00932D3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8B3D001" w14:textId="77777777" w:rsidR="00F85C99" w:rsidRPr="002F6A28" w:rsidRDefault="00932D3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Delegated Regulation amending Regulation (EU) 2017/745 of the European Parliament and of the Council, as regards the assignment of Unique Device Identifiers for contact lenses; (7 page(s), in English)</w:t>
            </w:r>
            <w:bookmarkEnd w:id="24"/>
          </w:p>
        </w:tc>
      </w:tr>
      <w:tr w:rsidR="00996C75" w14:paraId="61C12555" w14:textId="77777777" w:rsidTr="0069259F">
        <w:tc>
          <w:tcPr>
            <w:tcW w:w="713" w:type="dxa"/>
            <w:tcBorders>
              <w:top w:val="single" w:sz="6" w:space="0" w:color="auto"/>
              <w:bottom w:val="single" w:sz="6" w:space="0" w:color="auto"/>
            </w:tcBorders>
            <w:shd w:val="clear" w:color="auto" w:fill="auto"/>
          </w:tcPr>
          <w:p w14:paraId="63078700" w14:textId="77777777" w:rsidR="00F85C99" w:rsidRPr="002F6A28" w:rsidRDefault="00932D3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2D2F300" w14:textId="77777777" w:rsidR="00F85C99" w:rsidRPr="002F6A28" w:rsidRDefault="00932D3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proposed Regulation is a Delegated measure adopted pursuant to Article 27 (10) (b) of Regulation (EU) 2017/745 whereby the Commission is empowered to amend Annex VI of that Regulation in light of international developments and technical progress in the field of Unique Device Identification. In order to resolve the implementation issue concerning the registration of UDI-DI data elements in Eudamed for highly individualised devices, and in particular contact lenses, the Commission is empowered to establish a specific UDI-DI assignment rule for such devices. This solution will allow a more effective implementation of the UDI system at European level.</w:t>
            </w:r>
            <w:bookmarkEnd w:id="26"/>
          </w:p>
        </w:tc>
      </w:tr>
      <w:tr w:rsidR="00996C75" w14:paraId="27B6B464" w14:textId="77777777" w:rsidTr="0069259F">
        <w:tc>
          <w:tcPr>
            <w:tcW w:w="713" w:type="dxa"/>
            <w:tcBorders>
              <w:top w:val="single" w:sz="6" w:space="0" w:color="auto"/>
              <w:bottom w:val="single" w:sz="6" w:space="0" w:color="auto"/>
            </w:tcBorders>
            <w:shd w:val="clear" w:color="auto" w:fill="auto"/>
          </w:tcPr>
          <w:p w14:paraId="49C22204" w14:textId="77777777" w:rsidR="00F85C99" w:rsidRPr="002F6A28" w:rsidRDefault="00932D3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79FE220" w14:textId="77777777" w:rsidR="00F85C99" w:rsidRPr="002F6A28" w:rsidRDefault="00932D3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p>
          <w:p w14:paraId="0BB2A3F8" w14:textId="77777777" w:rsidR="00EE3A11" w:rsidRPr="00C379C8" w:rsidRDefault="00932D39" w:rsidP="002F6A28">
            <w:pPr>
              <w:spacing w:before="120" w:after="120"/>
            </w:pPr>
            <w:r w:rsidRPr="00C379C8">
              <w:t>Commission Regulations (EU) 2017/745 and (EU) 2017/746 introduced the Unique Device Identification (UDI) system, aiming at ensuring an adequate level of traceability with respect to medical devices and in vitro diagnostic medical devices.</w:t>
            </w:r>
          </w:p>
          <w:p w14:paraId="5F49195D" w14:textId="77777777" w:rsidR="00EE3A11" w:rsidRPr="00C379C8" w:rsidRDefault="00932D39" w:rsidP="002F6A28">
            <w:pPr>
              <w:spacing w:before="120" w:after="120"/>
            </w:pPr>
            <w:r w:rsidRPr="00C379C8">
              <w:lastRenderedPageBreak/>
              <w:t>UDI comprises UDI-DIs and UDI-PIs, which shall be assigned (in compliance with the rules of the designated issuing entities), by manufacturers to all devices, other than custom-made devices, prior to the placement on the market.</w:t>
            </w:r>
          </w:p>
          <w:p w14:paraId="125EEE70" w14:textId="77777777" w:rsidR="00EE3A11" w:rsidRPr="00C379C8" w:rsidRDefault="00932D39" w:rsidP="002F6A28">
            <w:pPr>
              <w:spacing w:before="120" w:after="120"/>
            </w:pPr>
            <w:r w:rsidRPr="00C379C8">
              <w:t>To further strengthen and enhance traceability and recording of UDIs, manufacturers have the obligation to report the UDI in Eudamed.</w:t>
            </w:r>
          </w:p>
          <w:p w14:paraId="5EEDF682" w14:textId="77777777" w:rsidR="00EE3A11" w:rsidRPr="00C379C8" w:rsidRDefault="00932D39" w:rsidP="002F6A28">
            <w:pPr>
              <w:spacing w:before="120" w:after="120"/>
            </w:pPr>
            <w:r w:rsidRPr="00C379C8">
              <w:t>However, for certain devices characterised by a high level of individualisation ('highly individualised devices'), a high variety of types and possible clinical parameters combinations would result in the assignment and reporting of a disproportionately high number of UDI-DIs for the same device model, with very limited value for regulatory purposes.</w:t>
            </w:r>
          </w:p>
          <w:p w14:paraId="6A16BF6D" w14:textId="77777777" w:rsidR="00EE3A11" w:rsidRPr="00C379C8" w:rsidRDefault="00932D39" w:rsidP="002F6A28">
            <w:pPr>
              <w:spacing w:before="120" w:after="120"/>
            </w:pPr>
            <w:r w:rsidRPr="00C379C8">
              <w:t>The MDR does not provide for the possibility to exempt the manufacturers from the obligation of reporting UDI-DIs to Eudamed.</w:t>
            </w:r>
          </w:p>
          <w:p w14:paraId="05BAAF83" w14:textId="77777777" w:rsidR="00EE3A11" w:rsidRPr="00C379C8" w:rsidRDefault="00932D39" w:rsidP="002F6A28">
            <w:pPr>
              <w:spacing w:before="120" w:after="120"/>
            </w:pPr>
            <w:r w:rsidRPr="00C379C8">
              <w:t>Therefore, in order to resolve such implementation issue and limit the UDI-DI data entries in Eudamed, it is necessary to elaborate a solution that allows the grouping of highly individualised devices presenting specific similarities with respect to defined clinically relevant parameters under a same UDI-DI identifier (the 'Master UDI-DI')</w:t>
            </w:r>
          </w:p>
          <w:p w14:paraId="65EBF22E" w14:textId="77777777" w:rsidR="00EE3A11" w:rsidRPr="00C379C8" w:rsidRDefault="00932D39" w:rsidP="002F6A28">
            <w:pPr>
              <w:spacing w:before="120" w:after="120"/>
            </w:pPr>
            <w:r w:rsidRPr="00C379C8">
              <w:t>Protection of human health or safety</w:t>
            </w:r>
            <w:bookmarkEnd w:id="28"/>
          </w:p>
        </w:tc>
      </w:tr>
      <w:tr w:rsidR="00996C75" w14:paraId="51369680" w14:textId="77777777" w:rsidTr="0069259F">
        <w:tc>
          <w:tcPr>
            <w:tcW w:w="713" w:type="dxa"/>
            <w:tcBorders>
              <w:top w:val="single" w:sz="6" w:space="0" w:color="auto"/>
              <w:bottom w:val="single" w:sz="6" w:space="0" w:color="auto"/>
            </w:tcBorders>
            <w:shd w:val="clear" w:color="auto" w:fill="auto"/>
          </w:tcPr>
          <w:p w14:paraId="27332676" w14:textId="77777777" w:rsidR="00F85C99" w:rsidRPr="002F6A28" w:rsidRDefault="00932D39"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057574E" w14:textId="77777777" w:rsidR="00072B36" w:rsidRPr="002F6A28" w:rsidRDefault="00932D3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1BD2E64" w14:textId="77777777" w:rsidR="00F85C99" w:rsidRPr="002F6A28" w:rsidRDefault="00932D39" w:rsidP="009E75ED">
            <w:pPr>
              <w:spacing w:before="120" w:after="120"/>
            </w:pPr>
            <w:bookmarkStart w:id="30" w:name="sps9a"/>
            <w:r w:rsidRPr="002F6A28">
              <w:t>Regulation (EU) 2017/745 of the European Parliament and of the Council of 5 April 2017 on medical devices, amending Directive 2011/83/EC, Regulation (EC) No 178/2002 and Regulation (EC) No 1223/2009 and repealing Council Directives 90/385/EEC and 93/42/EEC. (OJ L 117, 5.2017, p. 1-175).</w:t>
            </w:r>
          </w:p>
          <w:p w14:paraId="31A99143" w14:textId="77777777" w:rsidR="00F85C99" w:rsidRPr="002F6A28" w:rsidRDefault="000D0306" w:rsidP="009E75ED">
            <w:pPr>
              <w:spacing w:before="120" w:after="120"/>
            </w:pPr>
            <w:hyperlink r:id="rId9" w:history="1">
              <w:r w:rsidR="00932D39" w:rsidRPr="002F6A28">
                <w:rPr>
                  <w:color w:val="0000FF"/>
                  <w:u w:val="single"/>
                </w:rPr>
                <w:t>https://eur-lex.europa.eu/legal-content/EN/TXT/?uri=CELEX%3A32017R0745</w:t>
              </w:r>
            </w:hyperlink>
            <w:bookmarkEnd w:id="30"/>
          </w:p>
        </w:tc>
      </w:tr>
      <w:tr w:rsidR="00996C75" w14:paraId="45A61274" w14:textId="77777777" w:rsidTr="00AE6CC8">
        <w:trPr>
          <w:cantSplit/>
        </w:trPr>
        <w:tc>
          <w:tcPr>
            <w:tcW w:w="713" w:type="dxa"/>
            <w:tcBorders>
              <w:top w:val="single" w:sz="6" w:space="0" w:color="auto"/>
              <w:bottom w:val="single" w:sz="6" w:space="0" w:color="auto"/>
            </w:tcBorders>
            <w:shd w:val="clear" w:color="auto" w:fill="auto"/>
          </w:tcPr>
          <w:p w14:paraId="36387A34" w14:textId="77777777" w:rsidR="00EE3A11" w:rsidRPr="002F6A28" w:rsidRDefault="00932D3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FB4DE3B" w14:textId="77777777" w:rsidR="00EE3A11" w:rsidRPr="002F6A28" w:rsidRDefault="00932D3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4th quarter 2023</w:t>
            </w:r>
            <w:bookmarkEnd w:id="33"/>
          </w:p>
          <w:p w14:paraId="48BE3FE5" w14:textId="77777777" w:rsidR="00EE3A11" w:rsidRPr="002F6A28" w:rsidRDefault="00932D3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twentieth day following its publication in the Official Journal of the EU</w:t>
            </w:r>
            <w:bookmarkEnd w:id="36"/>
          </w:p>
        </w:tc>
      </w:tr>
      <w:tr w:rsidR="00996C75" w14:paraId="20903DB9" w14:textId="77777777" w:rsidTr="0069259F">
        <w:tc>
          <w:tcPr>
            <w:tcW w:w="713" w:type="dxa"/>
            <w:tcBorders>
              <w:top w:val="single" w:sz="6" w:space="0" w:color="auto"/>
              <w:bottom w:val="single" w:sz="6" w:space="0" w:color="auto"/>
            </w:tcBorders>
            <w:shd w:val="clear" w:color="auto" w:fill="auto"/>
          </w:tcPr>
          <w:p w14:paraId="0F1EB2F4" w14:textId="77777777" w:rsidR="00F85C99" w:rsidRPr="002F6A28" w:rsidRDefault="00932D3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7C3E0B5" w14:textId="77777777" w:rsidR="00F85C99" w:rsidRPr="002F6A28" w:rsidRDefault="00932D3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996C75" w14:paraId="1892EA49" w14:textId="77777777" w:rsidTr="0069259F">
        <w:tc>
          <w:tcPr>
            <w:tcW w:w="713" w:type="dxa"/>
            <w:tcBorders>
              <w:top w:val="single" w:sz="6" w:space="0" w:color="auto"/>
            </w:tcBorders>
            <w:shd w:val="clear" w:color="auto" w:fill="auto"/>
          </w:tcPr>
          <w:p w14:paraId="589C9E00" w14:textId="77777777" w:rsidR="00F85C99" w:rsidRPr="002F6A28" w:rsidRDefault="00932D3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B663DE5" w14:textId="77777777" w:rsidR="00F85C99" w:rsidRPr="002F6A28" w:rsidRDefault="00932D3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C613023" w14:textId="77777777" w:rsidR="00EE3A11" w:rsidRPr="00A12DDE" w:rsidRDefault="00932D39" w:rsidP="00B16145">
            <w:pPr>
              <w:keepNext/>
              <w:keepLines/>
              <w:rPr>
                <w:bCs/>
              </w:rPr>
            </w:pPr>
            <w:r w:rsidRPr="00A12DDE">
              <w:rPr>
                <w:bCs/>
              </w:rPr>
              <w:t>European Commission,</w:t>
            </w:r>
          </w:p>
          <w:p w14:paraId="6780A686" w14:textId="77777777" w:rsidR="00EE3A11" w:rsidRPr="00A12DDE" w:rsidRDefault="00932D39" w:rsidP="00B16145">
            <w:pPr>
              <w:keepNext/>
              <w:keepLines/>
              <w:rPr>
                <w:bCs/>
              </w:rPr>
            </w:pPr>
            <w:r w:rsidRPr="00A12DDE">
              <w:rPr>
                <w:bCs/>
              </w:rPr>
              <w:t>EU-TBT Enquiry Point,</w:t>
            </w:r>
          </w:p>
          <w:p w14:paraId="4D814D9A" w14:textId="77777777" w:rsidR="00EE3A11" w:rsidRPr="00A12DDE" w:rsidRDefault="00932D39" w:rsidP="00B16145">
            <w:pPr>
              <w:keepNext/>
              <w:keepLines/>
              <w:rPr>
                <w:bCs/>
              </w:rPr>
            </w:pPr>
            <w:r w:rsidRPr="00A12DDE">
              <w:rPr>
                <w:bCs/>
              </w:rPr>
              <w:t>Fax: + (32) 2 299 80 43,</w:t>
            </w:r>
          </w:p>
          <w:p w14:paraId="748AEE80" w14:textId="77777777" w:rsidR="00EE3A11" w:rsidRPr="00A12DDE" w:rsidRDefault="00932D39" w:rsidP="00B16145">
            <w:pPr>
              <w:keepNext/>
              <w:keepLines/>
              <w:rPr>
                <w:bCs/>
              </w:rPr>
            </w:pPr>
            <w:r w:rsidRPr="00A12DDE">
              <w:rPr>
                <w:bCs/>
              </w:rPr>
              <w:t xml:space="preserve">E-mail: </w:t>
            </w:r>
            <w:hyperlink r:id="rId10" w:history="1">
              <w:r w:rsidRPr="00A12DDE">
                <w:rPr>
                  <w:bCs/>
                  <w:color w:val="0000FF"/>
                  <w:u w:val="single"/>
                </w:rPr>
                <w:t>grow-eu-tbt@ec.europa.eu</w:t>
              </w:r>
            </w:hyperlink>
          </w:p>
          <w:p w14:paraId="10EC9160" w14:textId="77777777" w:rsidR="00EE3A11" w:rsidRPr="00A12DDE" w:rsidRDefault="00932D39" w:rsidP="00B16145">
            <w:pPr>
              <w:keepNext/>
              <w:keepLines/>
              <w:rPr>
                <w:bCs/>
              </w:rPr>
            </w:pPr>
            <w:r w:rsidRPr="00A12DDE">
              <w:rPr>
                <w:bCs/>
              </w:rPr>
              <w:t xml:space="preserve">The text is available on the EU-TBT Website : </w:t>
            </w:r>
            <w:hyperlink r:id="rId11" w:tgtFrame="_blank" w:history="1">
              <w:r w:rsidRPr="00A12DDE">
                <w:rPr>
                  <w:bCs/>
                  <w:color w:val="0000FF"/>
                  <w:u w:val="single"/>
                </w:rPr>
                <w:t>http://ec.europa.eu/growth/tools-databases/tbt/en/</w:t>
              </w:r>
            </w:hyperlink>
          </w:p>
          <w:p w14:paraId="5E91C080" w14:textId="77777777" w:rsidR="00EE3A11" w:rsidRPr="00A12DDE" w:rsidRDefault="000D0306" w:rsidP="00B16145">
            <w:pPr>
              <w:keepNext/>
              <w:keepLines/>
              <w:pBdr>
                <w:top w:val="none" w:sz="0" w:space="4" w:color="auto"/>
              </w:pBdr>
              <w:spacing w:after="120"/>
              <w:rPr>
                <w:bCs/>
              </w:rPr>
            </w:pPr>
            <w:hyperlink r:id="rId12" w:tgtFrame="_blank" w:history="1">
              <w:r w:rsidR="00932D39" w:rsidRPr="00A12DDE">
                <w:rPr>
                  <w:bCs/>
                  <w:color w:val="0000FF"/>
                  <w:u w:val="single"/>
                </w:rPr>
                <w:t>https://members.wto.org/crnattachments/2023/TBT/EEC/23_8501_00_e.pdf</w:t>
              </w:r>
            </w:hyperlink>
            <w:bookmarkEnd w:id="42"/>
          </w:p>
        </w:tc>
      </w:tr>
    </w:tbl>
    <w:p w14:paraId="5732A8B1"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4EB7" w14:textId="77777777" w:rsidR="001574C5" w:rsidRDefault="00932D39">
      <w:r>
        <w:separator/>
      </w:r>
    </w:p>
  </w:endnote>
  <w:endnote w:type="continuationSeparator" w:id="0">
    <w:p w14:paraId="0705CD8F" w14:textId="77777777" w:rsidR="001574C5" w:rsidRDefault="0093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BA5F" w14:textId="77777777" w:rsidR="009239F7" w:rsidRPr="002F6A28" w:rsidRDefault="00932D3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703B" w14:textId="77777777" w:rsidR="009239F7" w:rsidRPr="002F6A28" w:rsidRDefault="00932D3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0581" w14:textId="77777777" w:rsidR="00EE3A11" w:rsidRPr="002F6A28" w:rsidRDefault="00932D3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74A7" w14:textId="77777777" w:rsidR="001574C5" w:rsidRDefault="00932D39">
      <w:r>
        <w:separator/>
      </w:r>
    </w:p>
  </w:footnote>
  <w:footnote w:type="continuationSeparator" w:id="0">
    <w:p w14:paraId="57C1F8E1" w14:textId="77777777" w:rsidR="001574C5" w:rsidRDefault="00932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8B4D" w14:textId="77777777" w:rsidR="009239F7" w:rsidRPr="002F6A28" w:rsidRDefault="00932D39" w:rsidP="009239F7">
    <w:pPr>
      <w:pStyle w:val="Header"/>
      <w:pBdr>
        <w:bottom w:val="single" w:sz="4" w:space="1" w:color="auto"/>
      </w:pBdr>
      <w:tabs>
        <w:tab w:val="clear" w:pos="4513"/>
        <w:tab w:val="clear" w:pos="9027"/>
      </w:tabs>
      <w:jc w:val="center"/>
    </w:pPr>
    <w:r w:rsidRPr="002F6A28">
      <w:t>tbtSymbol</w:t>
    </w:r>
  </w:p>
  <w:p w14:paraId="0F9AF1A7" w14:textId="77777777" w:rsidR="009239F7" w:rsidRPr="002F6A28" w:rsidRDefault="009239F7" w:rsidP="009239F7">
    <w:pPr>
      <w:pStyle w:val="Header"/>
      <w:pBdr>
        <w:bottom w:val="single" w:sz="4" w:space="1" w:color="auto"/>
      </w:pBdr>
      <w:tabs>
        <w:tab w:val="clear" w:pos="4513"/>
        <w:tab w:val="clear" w:pos="9027"/>
      </w:tabs>
      <w:jc w:val="center"/>
    </w:pPr>
  </w:p>
  <w:p w14:paraId="46353DA1" w14:textId="77777777" w:rsidR="009239F7" w:rsidRPr="002F6A28" w:rsidRDefault="00932D3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38A188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BD93" w14:textId="77777777" w:rsidR="009239F7" w:rsidRPr="002F6A28" w:rsidRDefault="00932D39" w:rsidP="009239F7">
    <w:pPr>
      <w:pStyle w:val="Header"/>
      <w:pBdr>
        <w:bottom w:val="single" w:sz="4" w:space="1" w:color="auto"/>
      </w:pBdr>
      <w:tabs>
        <w:tab w:val="clear" w:pos="4513"/>
        <w:tab w:val="clear" w:pos="9027"/>
      </w:tabs>
      <w:jc w:val="center"/>
    </w:pPr>
    <w:bookmarkStart w:id="43" w:name="spsSymbolHeader"/>
    <w:r w:rsidRPr="002F6A28">
      <w:t>G/TBT/N/EU/963</w:t>
    </w:r>
    <w:bookmarkEnd w:id="43"/>
  </w:p>
  <w:p w14:paraId="06C86F0C" w14:textId="77777777" w:rsidR="009239F7" w:rsidRPr="002F6A28" w:rsidRDefault="009239F7" w:rsidP="009239F7">
    <w:pPr>
      <w:pStyle w:val="Header"/>
      <w:pBdr>
        <w:bottom w:val="single" w:sz="4" w:space="1" w:color="auto"/>
      </w:pBdr>
      <w:tabs>
        <w:tab w:val="clear" w:pos="4513"/>
        <w:tab w:val="clear" w:pos="9027"/>
      </w:tabs>
      <w:jc w:val="center"/>
    </w:pPr>
  </w:p>
  <w:p w14:paraId="5258CD24" w14:textId="77777777" w:rsidR="009239F7" w:rsidRPr="002F6A28" w:rsidRDefault="00932D3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C2B73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6C75" w14:paraId="45FCAD7C" w14:textId="77777777" w:rsidTr="008612A9">
      <w:trPr>
        <w:trHeight w:val="240"/>
        <w:jc w:val="center"/>
      </w:trPr>
      <w:tc>
        <w:tcPr>
          <w:tcW w:w="3794" w:type="dxa"/>
          <w:shd w:val="clear" w:color="auto" w:fill="FFFFFF"/>
          <w:tcMar>
            <w:left w:w="108" w:type="dxa"/>
            <w:right w:w="108" w:type="dxa"/>
          </w:tcMar>
          <w:vAlign w:val="center"/>
        </w:tcPr>
        <w:p w14:paraId="6CA7EC9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12D6808" w14:textId="77777777" w:rsidR="00ED54E0" w:rsidRPr="009239F7" w:rsidRDefault="00ED54E0" w:rsidP="00B801E9">
          <w:pPr>
            <w:jc w:val="right"/>
            <w:rPr>
              <w:b/>
              <w:color w:val="FF0000"/>
              <w:szCs w:val="16"/>
            </w:rPr>
          </w:pPr>
        </w:p>
      </w:tc>
    </w:tr>
    <w:bookmarkEnd w:id="44"/>
    <w:tr w:rsidR="00996C75" w14:paraId="49433D4B" w14:textId="77777777" w:rsidTr="008612A9">
      <w:trPr>
        <w:trHeight w:val="213"/>
        <w:jc w:val="center"/>
      </w:trPr>
      <w:tc>
        <w:tcPr>
          <w:tcW w:w="3794" w:type="dxa"/>
          <w:vMerge w:val="restart"/>
          <w:shd w:val="clear" w:color="auto" w:fill="FFFFFF"/>
          <w:tcMar>
            <w:left w:w="0" w:type="dxa"/>
            <w:right w:w="0" w:type="dxa"/>
          </w:tcMar>
        </w:tcPr>
        <w:p w14:paraId="099838D5" w14:textId="77777777" w:rsidR="00ED54E0" w:rsidRPr="009239F7" w:rsidRDefault="00932D39" w:rsidP="00B801E9">
          <w:pPr>
            <w:jc w:val="left"/>
          </w:pPr>
          <w:r>
            <w:rPr>
              <w:noProof/>
              <w:lang w:eastAsia="en-GB"/>
            </w:rPr>
            <w:drawing>
              <wp:inline distT="0" distB="0" distL="0" distR="0" wp14:anchorId="20030013" wp14:editId="2E26ADB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8811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C8E699" w14:textId="77777777" w:rsidR="00ED54E0" w:rsidRPr="009239F7" w:rsidRDefault="00ED54E0" w:rsidP="00B801E9">
          <w:pPr>
            <w:jc w:val="right"/>
            <w:rPr>
              <w:b/>
              <w:szCs w:val="16"/>
            </w:rPr>
          </w:pPr>
        </w:p>
      </w:tc>
    </w:tr>
    <w:tr w:rsidR="00996C75" w14:paraId="3141656C" w14:textId="77777777" w:rsidTr="008612A9">
      <w:trPr>
        <w:trHeight w:val="868"/>
        <w:jc w:val="center"/>
      </w:trPr>
      <w:tc>
        <w:tcPr>
          <w:tcW w:w="3794" w:type="dxa"/>
          <w:vMerge/>
          <w:shd w:val="clear" w:color="auto" w:fill="FFFFFF"/>
          <w:tcMar>
            <w:left w:w="108" w:type="dxa"/>
            <w:right w:w="108" w:type="dxa"/>
          </w:tcMar>
        </w:tcPr>
        <w:p w14:paraId="33934B8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4C629E1" w14:textId="77777777" w:rsidR="009239F7" w:rsidRPr="002F6A28" w:rsidRDefault="00932D39" w:rsidP="00B801E9">
          <w:pPr>
            <w:jc w:val="right"/>
            <w:rPr>
              <w:b/>
              <w:szCs w:val="16"/>
            </w:rPr>
          </w:pPr>
          <w:bookmarkStart w:id="45" w:name="bmkSymbols"/>
          <w:r w:rsidRPr="002F6A28">
            <w:rPr>
              <w:b/>
              <w:szCs w:val="16"/>
            </w:rPr>
            <w:t>G/TBT/N/EU/963</w:t>
          </w:r>
          <w:bookmarkEnd w:id="45"/>
        </w:p>
      </w:tc>
    </w:tr>
    <w:tr w:rsidR="00996C75" w14:paraId="29D06E0F" w14:textId="77777777" w:rsidTr="008612A9">
      <w:trPr>
        <w:trHeight w:val="240"/>
        <w:jc w:val="center"/>
      </w:trPr>
      <w:tc>
        <w:tcPr>
          <w:tcW w:w="3794" w:type="dxa"/>
          <w:vMerge/>
          <w:shd w:val="clear" w:color="auto" w:fill="FFFFFF"/>
          <w:tcMar>
            <w:left w:w="108" w:type="dxa"/>
            <w:right w:w="108" w:type="dxa"/>
          </w:tcMar>
          <w:vAlign w:val="center"/>
        </w:tcPr>
        <w:p w14:paraId="34DC9B0E" w14:textId="77777777" w:rsidR="00ED54E0" w:rsidRPr="009239F7" w:rsidRDefault="00ED54E0" w:rsidP="00B801E9"/>
      </w:tc>
      <w:tc>
        <w:tcPr>
          <w:tcW w:w="5448" w:type="dxa"/>
          <w:gridSpan w:val="2"/>
          <w:shd w:val="clear" w:color="auto" w:fill="FFFFFF"/>
          <w:tcMar>
            <w:left w:w="108" w:type="dxa"/>
            <w:right w:w="108" w:type="dxa"/>
          </w:tcMar>
          <w:vAlign w:val="center"/>
        </w:tcPr>
        <w:p w14:paraId="0E35321E" w14:textId="397FB473" w:rsidR="00ED54E0" w:rsidRPr="009239F7" w:rsidRDefault="00932D39" w:rsidP="00B801E9">
          <w:pPr>
            <w:jc w:val="right"/>
            <w:rPr>
              <w:szCs w:val="16"/>
            </w:rPr>
          </w:pPr>
          <w:bookmarkStart w:id="46" w:name="spsDateDistribution"/>
          <w:bookmarkStart w:id="47" w:name="bmkDate"/>
          <w:bookmarkEnd w:id="46"/>
          <w:bookmarkEnd w:id="47"/>
          <w:r>
            <w:rPr>
              <w:szCs w:val="16"/>
            </w:rPr>
            <w:t>30 March 2023</w:t>
          </w:r>
        </w:p>
      </w:tc>
    </w:tr>
    <w:tr w:rsidR="00996C75" w14:paraId="1CE3F95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1B0207" w14:textId="4C1D7408" w:rsidR="00ED54E0" w:rsidRPr="009239F7" w:rsidRDefault="00932D39"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D0306">
            <w:rPr>
              <w:color w:val="FF0000"/>
              <w:szCs w:val="16"/>
            </w:rPr>
            <w:t>2222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3299271" w14:textId="77777777" w:rsidR="00ED54E0" w:rsidRPr="009239F7" w:rsidRDefault="00932D3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96C75" w14:paraId="013B323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E0E427" w14:textId="77777777" w:rsidR="00ED54E0" w:rsidRPr="009239F7" w:rsidRDefault="00932D3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E9DA7CC" w14:textId="77777777" w:rsidR="00ED54E0" w:rsidRPr="002F6A28" w:rsidRDefault="00932D3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7028AF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E03BBC">
      <w:start w:val="1"/>
      <w:numFmt w:val="decimal"/>
      <w:pStyle w:val="SummaryText"/>
      <w:lvlText w:val="%1."/>
      <w:lvlJc w:val="left"/>
      <w:pPr>
        <w:ind w:left="360" w:hanging="360"/>
      </w:pPr>
    </w:lvl>
    <w:lvl w:ilvl="1" w:tplc="2DDA55CE" w:tentative="1">
      <w:start w:val="1"/>
      <w:numFmt w:val="lowerLetter"/>
      <w:lvlText w:val="%2."/>
      <w:lvlJc w:val="left"/>
      <w:pPr>
        <w:ind w:left="1080" w:hanging="360"/>
      </w:pPr>
    </w:lvl>
    <w:lvl w:ilvl="2" w:tplc="2AE85E46" w:tentative="1">
      <w:start w:val="1"/>
      <w:numFmt w:val="lowerRoman"/>
      <w:lvlText w:val="%3."/>
      <w:lvlJc w:val="right"/>
      <w:pPr>
        <w:ind w:left="1800" w:hanging="180"/>
      </w:pPr>
    </w:lvl>
    <w:lvl w:ilvl="3" w:tplc="FE220186" w:tentative="1">
      <w:start w:val="1"/>
      <w:numFmt w:val="decimal"/>
      <w:lvlText w:val="%4."/>
      <w:lvlJc w:val="left"/>
      <w:pPr>
        <w:ind w:left="2520" w:hanging="360"/>
      </w:pPr>
    </w:lvl>
    <w:lvl w:ilvl="4" w:tplc="CDD8518E" w:tentative="1">
      <w:start w:val="1"/>
      <w:numFmt w:val="lowerLetter"/>
      <w:lvlText w:val="%5."/>
      <w:lvlJc w:val="left"/>
      <w:pPr>
        <w:ind w:left="3240" w:hanging="360"/>
      </w:pPr>
    </w:lvl>
    <w:lvl w:ilvl="5" w:tplc="4D367CCE" w:tentative="1">
      <w:start w:val="1"/>
      <w:numFmt w:val="lowerRoman"/>
      <w:lvlText w:val="%6."/>
      <w:lvlJc w:val="right"/>
      <w:pPr>
        <w:ind w:left="3960" w:hanging="180"/>
      </w:pPr>
    </w:lvl>
    <w:lvl w:ilvl="6" w:tplc="5A062F2E" w:tentative="1">
      <w:start w:val="1"/>
      <w:numFmt w:val="decimal"/>
      <w:lvlText w:val="%7."/>
      <w:lvlJc w:val="left"/>
      <w:pPr>
        <w:ind w:left="4680" w:hanging="360"/>
      </w:pPr>
    </w:lvl>
    <w:lvl w:ilvl="7" w:tplc="3DF2C7D6" w:tentative="1">
      <w:start w:val="1"/>
      <w:numFmt w:val="lowerLetter"/>
      <w:lvlText w:val="%8."/>
      <w:lvlJc w:val="left"/>
      <w:pPr>
        <w:ind w:left="5400" w:hanging="360"/>
      </w:pPr>
    </w:lvl>
    <w:lvl w:ilvl="8" w:tplc="DDF49A62" w:tentative="1">
      <w:start w:val="1"/>
      <w:numFmt w:val="lowerRoman"/>
      <w:lvlText w:val="%9."/>
      <w:lvlJc w:val="right"/>
      <w:pPr>
        <w:ind w:left="6120" w:hanging="180"/>
      </w:pPr>
    </w:lvl>
  </w:abstractNum>
  <w:num w:numId="1" w16cid:durableId="1707367147">
    <w:abstractNumId w:val="9"/>
  </w:num>
  <w:num w:numId="2" w16cid:durableId="290333215">
    <w:abstractNumId w:val="7"/>
  </w:num>
  <w:num w:numId="3" w16cid:durableId="924076720">
    <w:abstractNumId w:val="6"/>
  </w:num>
  <w:num w:numId="4" w16cid:durableId="1768622011">
    <w:abstractNumId w:val="5"/>
  </w:num>
  <w:num w:numId="5" w16cid:durableId="706835738">
    <w:abstractNumId w:val="4"/>
  </w:num>
  <w:num w:numId="6" w16cid:durableId="203371513">
    <w:abstractNumId w:val="12"/>
  </w:num>
  <w:num w:numId="7" w16cid:durableId="1967393202">
    <w:abstractNumId w:val="11"/>
  </w:num>
  <w:num w:numId="8" w16cid:durableId="194925670">
    <w:abstractNumId w:val="10"/>
  </w:num>
  <w:num w:numId="9" w16cid:durableId="1278023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0467468">
    <w:abstractNumId w:val="13"/>
  </w:num>
  <w:num w:numId="11" w16cid:durableId="1389842308">
    <w:abstractNumId w:val="8"/>
  </w:num>
  <w:num w:numId="12" w16cid:durableId="1297029964">
    <w:abstractNumId w:val="3"/>
  </w:num>
  <w:num w:numId="13" w16cid:durableId="1596012999">
    <w:abstractNumId w:val="2"/>
  </w:num>
  <w:num w:numId="14" w16cid:durableId="2001619628">
    <w:abstractNumId w:val="1"/>
  </w:num>
  <w:num w:numId="15" w16cid:durableId="37843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D0306"/>
    <w:rsid w:val="000E1CF4"/>
    <w:rsid w:val="0011356B"/>
    <w:rsid w:val="001157E9"/>
    <w:rsid w:val="001206E6"/>
    <w:rsid w:val="00125032"/>
    <w:rsid w:val="0013337F"/>
    <w:rsid w:val="00155128"/>
    <w:rsid w:val="001574C5"/>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25A55"/>
    <w:rsid w:val="00932D39"/>
    <w:rsid w:val="00934ABC"/>
    <w:rsid w:val="00955D8A"/>
    <w:rsid w:val="00964F4F"/>
    <w:rsid w:val="0097650D"/>
    <w:rsid w:val="009811DD"/>
    <w:rsid w:val="00984DF3"/>
    <w:rsid w:val="00990E7D"/>
    <w:rsid w:val="00996C75"/>
    <w:rsid w:val="009A6F54"/>
    <w:rsid w:val="009A72C6"/>
    <w:rsid w:val="009B46E3"/>
    <w:rsid w:val="009B6669"/>
    <w:rsid w:val="009D1D8C"/>
    <w:rsid w:val="009D1FF8"/>
    <w:rsid w:val="009E75ED"/>
    <w:rsid w:val="009F1F2F"/>
    <w:rsid w:val="009F21A8"/>
    <w:rsid w:val="00A12DDE"/>
    <w:rsid w:val="00A478BC"/>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3/TBT/EEC/23_8501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row-eu-tbt@ec.europa.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EN/TXT/?uri=CELEX%3A32017R0745"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652</Words>
  <Characters>3917</Characters>
  <Application>Microsoft Office Word</Application>
  <DocSecurity>0</DocSecurity>
  <Lines>85</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2023-03-29T15:28:00Z</dcterms:created>
  <dcterms:modified xsi:type="dcterms:W3CDTF">2023-03-29T15:55:00Z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