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E3A31" w14:textId="77777777" w:rsidR="009239F7" w:rsidRPr="002F6A28" w:rsidRDefault="0099738C" w:rsidP="002F6A28">
      <w:pPr>
        <w:pStyle w:val="Title"/>
        <w:rPr>
          <w:caps w:val="0"/>
          <w:kern w:val="0"/>
        </w:rPr>
      </w:pPr>
      <w:r w:rsidRPr="002F6A28">
        <w:rPr>
          <w:caps w:val="0"/>
          <w:kern w:val="0"/>
        </w:rPr>
        <w:t>NOTIFICATION</w:t>
      </w:r>
    </w:p>
    <w:p w14:paraId="2B4B6416" w14:textId="77777777" w:rsidR="009239F7" w:rsidRPr="002F6A28" w:rsidRDefault="0099738C" w:rsidP="002F6A28">
      <w:pPr>
        <w:jc w:val="center"/>
      </w:pPr>
      <w:r w:rsidRPr="002F6A28">
        <w:t>The following notification is being circulated in accordance with Article 10.6</w:t>
      </w:r>
    </w:p>
    <w:p w14:paraId="064B644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55FC7" w14:paraId="4A252E52" w14:textId="77777777" w:rsidTr="0069259F">
        <w:tc>
          <w:tcPr>
            <w:tcW w:w="713" w:type="dxa"/>
            <w:tcBorders>
              <w:bottom w:val="single" w:sz="6" w:space="0" w:color="auto"/>
            </w:tcBorders>
            <w:shd w:val="clear" w:color="auto" w:fill="auto"/>
          </w:tcPr>
          <w:p w14:paraId="1551D74D" w14:textId="77777777" w:rsidR="00F85C99" w:rsidRPr="002F6A28" w:rsidRDefault="0099738C" w:rsidP="002F6A28">
            <w:pPr>
              <w:spacing w:before="120" w:after="120"/>
              <w:jc w:val="left"/>
            </w:pPr>
            <w:r w:rsidRPr="002F6A28">
              <w:rPr>
                <w:b/>
              </w:rPr>
              <w:t>1.</w:t>
            </w:r>
          </w:p>
        </w:tc>
        <w:tc>
          <w:tcPr>
            <w:tcW w:w="8546" w:type="dxa"/>
            <w:tcBorders>
              <w:bottom w:val="single" w:sz="6" w:space="0" w:color="auto"/>
            </w:tcBorders>
            <w:shd w:val="clear" w:color="auto" w:fill="auto"/>
          </w:tcPr>
          <w:p w14:paraId="7FBD5599" w14:textId="77777777" w:rsidR="00F85C99" w:rsidRPr="002F6A28" w:rsidRDefault="0099738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1D89CA5E" w14:textId="77777777" w:rsidR="00F85C99" w:rsidRPr="002F6A28" w:rsidRDefault="0099738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55FC7" w14:paraId="588393AE" w14:textId="77777777" w:rsidTr="0069259F">
        <w:tc>
          <w:tcPr>
            <w:tcW w:w="713" w:type="dxa"/>
            <w:tcBorders>
              <w:top w:val="single" w:sz="6" w:space="0" w:color="auto"/>
              <w:bottom w:val="single" w:sz="6" w:space="0" w:color="auto"/>
            </w:tcBorders>
            <w:shd w:val="clear" w:color="auto" w:fill="auto"/>
          </w:tcPr>
          <w:p w14:paraId="0F6EE625" w14:textId="77777777" w:rsidR="00F85C99" w:rsidRPr="002F6A28" w:rsidRDefault="0099738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C7FD190" w14:textId="77777777" w:rsidR="00F85C99" w:rsidRPr="002F6A28" w:rsidRDefault="0099738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E975D06" w14:textId="77777777" w:rsidR="00EE3A11" w:rsidRPr="00C379C8" w:rsidRDefault="0099738C" w:rsidP="00155128">
            <w:pPr>
              <w:spacing w:after="120"/>
            </w:pPr>
            <w:r w:rsidRPr="00C379C8">
              <w:t>European Commission</w:t>
            </w:r>
            <w:bookmarkEnd w:id="5"/>
          </w:p>
          <w:p w14:paraId="4FD8959B" w14:textId="77777777" w:rsidR="00F85C99" w:rsidRPr="002F6A28" w:rsidRDefault="0099738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2F040C3" w14:textId="77777777" w:rsidR="00AC6C6E" w:rsidRPr="00C379C8" w:rsidRDefault="0099738C" w:rsidP="00AA646C">
            <w:r w:rsidRPr="00C379C8">
              <w:t>European Commission,</w:t>
            </w:r>
          </w:p>
          <w:p w14:paraId="15F1506F" w14:textId="77777777" w:rsidR="00AC6C6E" w:rsidRPr="00C379C8" w:rsidRDefault="0099738C" w:rsidP="00AA646C">
            <w:r w:rsidRPr="00C379C8">
              <w:t>EU-TBT Enquiry Point,</w:t>
            </w:r>
          </w:p>
          <w:p w14:paraId="65A772C3" w14:textId="77777777" w:rsidR="00AC6C6E" w:rsidRPr="00C379C8" w:rsidRDefault="0099738C" w:rsidP="00AA646C">
            <w:r w:rsidRPr="00C379C8">
              <w:t>Fax: +(32) 2 299 80 43,</w:t>
            </w:r>
          </w:p>
          <w:p w14:paraId="63EA84C5" w14:textId="77777777" w:rsidR="00AC6C6E" w:rsidRPr="00C379C8" w:rsidRDefault="0099738C" w:rsidP="00AA646C">
            <w:r w:rsidRPr="00C379C8">
              <w:t xml:space="preserve">E-mail: </w:t>
            </w:r>
            <w:hyperlink r:id="rId7" w:history="1">
              <w:r w:rsidRPr="00C379C8">
                <w:rPr>
                  <w:color w:val="0000FF"/>
                  <w:u w:val="single"/>
                </w:rPr>
                <w:t>grow-eu-tbt@ec.europa.eu</w:t>
              </w:r>
            </w:hyperlink>
          </w:p>
          <w:p w14:paraId="36F462EB" w14:textId="77777777" w:rsidR="00AC6C6E" w:rsidRPr="00C379C8" w:rsidRDefault="0099738C" w:rsidP="00AA646C">
            <w:pPr>
              <w:spacing w:after="120"/>
            </w:pPr>
            <w:r w:rsidRPr="00C379C8">
              <w:t xml:space="preserve">Website: </w:t>
            </w:r>
            <w:hyperlink r:id="rId8" w:tgtFrame="_blank" w:history="1">
              <w:r w:rsidRPr="00C379C8">
                <w:rPr>
                  <w:color w:val="0000FF"/>
                  <w:u w:val="single"/>
                </w:rPr>
                <w:t>http://ec.europa.eu/growth/tools-databases/tbt/en/</w:t>
              </w:r>
            </w:hyperlink>
            <w:bookmarkEnd w:id="7"/>
          </w:p>
        </w:tc>
      </w:tr>
      <w:tr w:rsidR="00655FC7" w14:paraId="086963FD" w14:textId="77777777" w:rsidTr="0069259F">
        <w:tc>
          <w:tcPr>
            <w:tcW w:w="713" w:type="dxa"/>
            <w:tcBorders>
              <w:top w:val="single" w:sz="6" w:space="0" w:color="auto"/>
              <w:bottom w:val="single" w:sz="6" w:space="0" w:color="auto"/>
            </w:tcBorders>
            <w:shd w:val="clear" w:color="auto" w:fill="auto"/>
          </w:tcPr>
          <w:p w14:paraId="4AC570E6" w14:textId="77777777" w:rsidR="00F85C99" w:rsidRPr="002F6A28" w:rsidRDefault="0099738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388F69B" w14:textId="77777777" w:rsidR="00F85C99" w:rsidRPr="0058336F" w:rsidRDefault="0099738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55FC7" w14:paraId="4F64F005" w14:textId="77777777" w:rsidTr="0069259F">
        <w:tc>
          <w:tcPr>
            <w:tcW w:w="713" w:type="dxa"/>
            <w:tcBorders>
              <w:top w:val="single" w:sz="6" w:space="0" w:color="auto"/>
              <w:bottom w:val="single" w:sz="6" w:space="0" w:color="auto"/>
            </w:tcBorders>
            <w:shd w:val="clear" w:color="auto" w:fill="auto"/>
          </w:tcPr>
          <w:p w14:paraId="4E2DA5EB" w14:textId="77777777" w:rsidR="00F85C99" w:rsidRPr="002F6A28" w:rsidRDefault="0099738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8430D60" w14:textId="77777777" w:rsidR="00F85C99" w:rsidRPr="002F6A28" w:rsidRDefault="0099738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Mobile phones 33.050 and 35.180, tablets 33.050 and 35.180, headphones 33.120, headsets 33.120, digital cameras 37.040 and 35.180, portable speakers 33.120, handheld video game consoles 35.180 and 97.200, e-readers 33.050 and 35.020, keyboards 35.020, mice 35.020, portable navigation systems 43.040 and 33.070, earbuds 33.120, and laptops 35.020</w:t>
            </w:r>
            <w:bookmarkEnd w:id="22"/>
          </w:p>
        </w:tc>
      </w:tr>
      <w:tr w:rsidR="00655FC7" w14:paraId="624A30D6" w14:textId="77777777" w:rsidTr="0069259F">
        <w:tc>
          <w:tcPr>
            <w:tcW w:w="713" w:type="dxa"/>
            <w:tcBorders>
              <w:top w:val="single" w:sz="6" w:space="0" w:color="auto"/>
              <w:bottom w:val="single" w:sz="6" w:space="0" w:color="auto"/>
            </w:tcBorders>
            <w:shd w:val="clear" w:color="auto" w:fill="auto"/>
          </w:tcPr>
          <w:p w14:paraId="6E58C8FB" w14:textId="77777777" w:rsidR="00F85C99" w:rsidRPr="002F6A28" w:rsidRDefault="0099738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F2324DE" w14:textId="77777777" w:rsidR="00F85C99" w:rsidRPr="002F6A28" w:rsidRDefault="0099738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Delegated Regulation amending Directive 2014/53/EU of the European Parliament and of the Council as regards the technical specifications for the charging receptacle and charging communication protocol for all the categories or classes of radio equipment capable of being recharged by means of wired charging; (7 page(s), in English)</w:t>
            </w:r>
            <w:bookmarkEnd w:id="24"/>
          </w:p>
        </w:tc>
      </w:tr>
      <w:tr w:rsidR="00655FC7" w14:paraId="2DCCD6FD" w14:textId="77777777" w:rsidTr="0069259F">
        <w:tc>
          <w:tcPr>
            <w:tcW w:w="713" w:type="dxa"/>
            <w:tcBorders>
              <w:top w:val="single" w:sz="6" w:space="0" w:color="auto"/>
              <w:bottom w:val="single" w:sz="6" w:space="0" w:color="auto"/>
            </w:tcBorders>
            <w:shd w:val="clear" w:color="auto" w:fill="auto"/>
          </w:tcPr>
          <w:p w14:paraId="534079ED" w14:textId="77777777" w:rsidR="00F85C99" w:rsidRPr="002F6A28" w:rsidRDefault="0099738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B92606C" w14:textId="77777777" w:rsidR="00F85C99" w:rsidRPr="002F6A28" w:rsidRDefault="0099738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Directive 2022/2380 amending the radio Equipment Directive (RED) 2014/53/EU, introduces a common charging solution for a broad range of categories or classes of radio equipment. It also provides the basis for adaptation to any future scientific and technological progress or market developments, which shall be continuously monitored by the Commission.</w:t>
            </w:r>
          </w:p>
          <w:p w14:paraId="6989FB94" w14:textId="77777777" w:rsidR="00FE448B" w:rsidRPr="00C379C8" w:rsidRDefault="0099738C" w:rsidP="002F6A28">
            <w:pPr>
              <w:spacing w:before="120" w:after="120"/>
            </w:pPr>
            <w:r w:rsidRPr="00C379C8">
              <w:t>On 5 September 2022 the IEC published the updated standards IEC 62680-1-2:2022 USB Power Delivery specification and IEC 62680-1-3:2022 USB Type-C® cable and connector specification. These updated specifications notably extend the range of powers supported up to 240 W. CEN-CENELEC followed suit and adopted both standards on 10 October 2022 as EN IEC 62680-1-2:2022 and EN IEC 62680-1-3:2022. They will be published on 10 July 2023.</w:t>
            </w:r>
          </w:p>
          <w:p w14:paraId="6D854FC7" w14:textId="77777777" w:rsidR="00FE448B" w:rsidRPr="00C379C8" w:rsidRDefault="0099738C" w:rsidP="002F6A28">
            <w:pPr>
              <w:spacing w:before="120" w:after="120"/>
            </w:pPr>
            <w:r w:rsidRPr="00C379C8">
              <w:lastRenderedPageBreak/>
              <w:t>The reference to these technical specifications/international standards are relevant for a meaningful application of the common charging solution requirements for laptops.</w:t>
            </w:r>
          </w:p>
          <w:p w14:paraId="2E527E87" w14:textId="77777777" w:rsidR="00FE448B" w:rsidRPr="00C379C8" w:rsidRDefault="0099738C" w:rsidP="002F6A28">
            <w:pPr>
              <w:spacing w:before="120" w:after="120"/>
            </w:pPr>
            <w:r w:rsidRPr="00C379C8">
              <w:t>Therefore, for the purpose of adaptation to technological progress of Directive 2014/53/EU, it is necessary to modify the reference to the technical specifications regarding the charging receptacle and charging communication protocol for all the categories or classes of radio equipment capable of being recharged by means of wired charging.</w:t>
            </w:r>
            <w:bookmarkEnd w:id="26"/>
          </w:p>
        </w:tc>
      </w:tr>
      <w:tr w:rsidR="00655FC7" w14:paraId="1AF3C779" w14:textId="77777777" w:rsidTr="0069259F">
        <w:tc>
          <w:tcPr>
            <w:tcW w:w="713" w:type="dxa"/>
            <w:tcBorders>
              <w:top w:val="single" w:sz="6" w:space="0" w:color="auto"/>
              <w:bottom w:val="single" w:sz="6" w:space="0" w:color="auto"/>
            </w:tcBorders>
            <w:shd w:val="clear" w:color="auto" w:fill="auto"/>
          </w:tcPr>
          <w:p w14:paraId="26606880" w14:textId="77777777" w:rsidR="00F85C99" w:rsidRPr="002F6A28" w:rsidRDefault="0099738C"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B95C001" w14:textId="77777777" w:rsidR="00F85C99" w:rsidRPr="002F6A28" w:rsidRDefault="0099738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Reduction of waste, consumer convenience; Protection of the environment</w:t>
            </w:r>
            <w:bookmarkEnd w:id="28"/>
          </w:p>
        </w:tc>
      </w:tr>
      <w:tr w:rsidR="00655FC7" w14:paraId="272F8337" w14:textId="77777777" w:rsidTr="0069259F">
        <w:tc>
          <w:tcPr>
            <w:tcW w:w="713" w:type="dxa"/>
            <w:tcBorders>
              <w:top w:val="single" w:sz="6" w:space="0" w:color="auto"/>
              <w:bottom w:val="single" w:sz="6" w:space="0" w:color="auto"/>
            </w:tcBorders>
            <w:shd w:val="clear" w:color="auto" w:fill="auto"/>
          </w:tcPr>
          <w:p w14:paraId="15383005" w14:textId="77777777" w:rsidR="00F85C99" w:rsidRPr="002F6A28" w:rsidRDefault="0099738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796F919" w14:textId="77777777" w:rsidR="00072B36" w:rsidRPr="002F6A28" w:rsidRDefault="0099738C"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5DF0048" w14:textId="77777777" w:rsidR="00F85C99" w:rsidRPr="002F6A28" w:rsidRDefault="0099738C" w:rsidP="009E75ED">
            <w:pPr>
              <w:spacing w:before="120" w:after="120"/>
            </w:pPr>
            <w:bookmarkStart w:id="30" w:name="sps9a"/>
            <w:r w:rsidRPr="002F6A28">
              <w:t>· Directive (EU) 2022/2380 of the European Parliament and of the Council of 23 November 2022 amending Directive 2014/53/EU on the harmonisation of the laws of the Member States relating to the making available on the market of radio equipment</w:t>
            </w:r>
          </w:p>
          <w:p w14:paraId="371ABFF2" w14:textId="77777777" w:rsidR="00F85C99" w:rsidRPr="002F6A28" w:rsidRDefault="000437BE" w:rsidP="009E75ED">
            <w:pPr>
              <w:spacing w:before="120" w:after="120"/>
            </w:pPr>
            <w:hyperlink r:id="rId9" w:history="1">
              <w:r w:rsidR="0099738C" w:rsidRPr="002F6A28">
                <w:rPr>
                  <w:color w:val="0000FF"/>
                  <w:u w:val="single"/>
                </w:rPr>
                <w:t>EUR-Lex - 32022L2380 - EN - EUR-Lex (europa.eu)</w:t>
              </w:r>
            </w:hyperlink>
          </w:p>
          <w:p w14:paraId="18426F13" w14:textId="77777777" w:rsidR="00F85C99" w:rsidRPr="002F6A28" w:rsidRDefault="0099738C" w:rsidP="009E75ED">
            <w:pPr>
              <w:spacing w:before="120" w:after="120"/>
            </w:pPr>
            <w:r w:rsidRPr="002F6A28">
              <w:t>· Directive 2014/53/EU of the European Parliament and of the Council of 16 April 2014 on the harmonisation of the laws of the Member States relating to the making available on the market of radio equipment and repealing Directive 1999/5/EC</w:t>
            </w:r>
          </w:p>
          <w:p w14:paraId="47ABDC4E" w14:textId="77777777" w:rsidR="00F85C99" w:rsidRPr="002F6A28" w:rsidRDefault="000437BE" w:rsidP="009E75ED">
            <w:pPr>
              <w:spacing w:before="120" w:after="120"/>
            </w:pPr>
            <w:hyperlink r:id="rId10" w:history="1">
              <w:r w:rsidR="0099738C" w:rsidRPr="002F6A28">
                <w:rPr>
                  <w:color w:val="0000FF"/>
                  <w:u w:val="single"/>
                </w:rPr>
                <w:t>EUR-Lex - 32014L0053 - EN - EUR-Lex (europa.eu)</w:t>
              </w:r>
            </w:hyperlink>
            <w:bookmarkEnd w:id="30"/>
          </w:p>
        </w:tc>
      </w:tr>
      <w:tr w:rsidR="00655FC7" w14:paraId="4C1246A4" w14:textId="77777777" w:rsidTr="00AE6CC8">
        <w:trPr>
          <w:cantSplit/>
        </w:trPr>
        <w:tc>
          <w:tcPr>
            <w:tcW w:w="713" w:type="dxa"/>
            <w:tcBorders>
              <w:top w:val="single" w:sz="6" w:space="0" w:color="auto"/>
              <w:bottom w:val="single" w:sz="6" w:space="0" w:color="auto"/>
            </w:tcBorders>
            <w:shd w:val="clear" w:color="auto" w:fill="auto"/>
          </w:tcPr>
          <w:p w14:paraId="64C99784" w14:textId="77777777" w:rsidR="00EE3A11" w:rsidRPr="002F6A28" w:rsidRDefault="0099738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4C6882F" w14:textId="77777777" w:rsidR="00EE3A11" w:rsidRPr="002F6A28" w:rsidRDefault="0099738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June 2023</w:t>
            </w:r>
            <w:bookmarkEnd w:id="33"/>
          </w:p>
          <w:p w14:paraId="6F6335C2" w14:textId="77777777" w:rsidR="00EE3A11" w:rsidRPr="002F6A28" w:rsidRDefault="0099738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 days from publication in the Official Journal of the EU (The provisions shall apply 24 months later)</w:t>
            </w:r>
            <w:bookmarkEnd w:id="36"/>
          </w:p>
        </w:tc>
      </w:tr>
      <w:tr w:rsidR="00655FC7" w14:paraId="74BAB49B" w14:textId="77777777" w:rsidTr="0069259F">
        <w:tc>
          <w:tcPr>
            <w:tcW w:w="713" w:type="dxa"/>
            <w:tcBorders>
              <w:top w:val="single" w:sz="6" w:space="0" w:color="auto"/>
              <w:bottom w:val="single" w:sz="6" w:space="0" w:color="auto"/>
            </w:tcBorders>
            <w:shd w:val="clear" w:color="auto" w:fill="auto"/>
          </w:tcPr>
          <w:p w14:paraId="742CE275" w14:textId="77777777" w:rsidR="00F85C99" w:rsidRPr="002F6A28" w:rsidRDefault="0099738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8F89D62" w14:textId="77777777" w:rsidR="00F85C99" w:rsidRPr="002F6A28" w:rsidRDefault="0099738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55FC7" w14:paraId="7FB6B95B" w14:textId="77777777" w:rsidTr="0069259F">
        <w:tc>
          <w:tcPr>
            <w:tcW w:w="713" w:type="dxa"/>
            <w:tcBorders>
              <w:top w:val="single" w:sz="6" w:space="0" w:color="auto"/>
            </w:tcBorders>
            <w:shd w:val="clear" w:color="auto" w:fill="auto"/>
          </w:tcPr>
          <w:p w14:paraId="39AF8FD3" w14:textId="77777777" w:rsidR="00F85C99" w:rsidRPr="002F6A28" w:rsidRDefault="0099738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F2D72B0" w14:textId="77777777" w:rsidR="00F85C99" w:rsidRPr="002F6A28" w:rsidRDefault="0099738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D958608" w14:textId="77777777" w:rsidR="00EE3A11" w:rsidRPr="00A12DDE" w:rsidRDefault="0099738C" w:rsidP="00B16145">
            <w:pPr>
              <w:keepNext/>
              <w:keepLines/>
              <w:rPr>
                <w:bCs/>
              </w:rPr>
            </w:pPr>
            <w:r w:rsidRPr="00A12DDE">
              <w:rPr>
                <w:bCs/>
              </w:rPr>
              <w:t>European Commission,</w:t>
            </w:r>
          </w:p>
          <w:p w14:paraId="5C43AE4E" w14:textId="77777777" w:rsidR="00EE3A11" w:rsidRPr="00A12DDE" w:rsidRDefault="0099738C" w:rsidP="00B16145">
            <w:pPr>
              <w:keepNext/>
              <w:keepLines/>
              <w:rPr>
                <w:bCs/>
              </w:rPr>
            </w:pPr>
            <w:r w:rsidRPr="00A12DDE">
              <w:rPr>
                <w:bCs/>
              </w:rPr>
              <w:t>EU-TBT Enquiry Point,</w:t>
            </w:r>
          </w:p>
          <w:p w14:paraId="2B82D887" w14:textId="77777777" w:rsidR="00EE3A11" w:rsidRPr="00A12DDE" w:rsidRDefault="0099738C" w:rsidP="00B16145">
            <w:pPr>
              <w:keepNext/>
              <w:keepLines/>
              <w:rPr>
                <w:bCs/>
              </w:rPr>
            </w:pPr>
            <w:r w:rsidRPr="00A12DDE">
              <w:rPr>
                <w:bCs/>
              </w:rPr>
              <w:t>Fax: + (32) 2 299 80 43,</w:t>
            </w:r>
          </w:p>
          <w:p w14:paraId="55B985FD" w14:textId="77777777" w:rsidR="00EE3A11" w:rsidRPr="00A12DDE" w:rsidRDefault="0099738C" w:rsidP="00B16145">
            <w:pPr>
              <w:keepNext/>
              <w:keepLines/>
              <w:rPr>
                <w:bCs/>
              </w:rPr>
            </w:pPr>
            <w:r w:rsidRPr="00A12DDE">
              <w:rPr>
                <w:bCs/>
              </w:rPr>
              <w:t xml:space="preserve">E-mail: </w:t>
            </w:r>
            <w:hyperlink r:id="rId11" w:history="1">
              <w:r w:rsidRPr="00A12DDE">
                <w:rPr>
                  <w:bCs/>
                  <w:color w:val="0000FF"/>
                  <w:u w:val="single"/>
                </w:rPr>
                <w:t>grow-eu-tbt@ec.europa.eu</w:t>
              </w:r>
            </w:hyperlink>
          </w:p>
          <w:p w14:paraId="495617AC" w14:textId="77777777" w:rsidR="00EE3A11" w:rsidRPr="00A12DDE" w:rsidRDefault="0099738C" w:rsidP="00B16145">
            <w:pPr>
              <w:keepNext/>
              <w:keepLines/>
              <w:rPr>
                <w:bCs/>
              </w:rPr>
            </w:pPr>
            <w:r w:rsidRPr="00A12DDE">
              <w:rPr>
                <w:bCs/>
              </w:rPr>
              <w:t xml:space="preserve">The text is available on the EU-TBT Website : </w:t>
            </w:r>
            <w:hyperlink r:id="rId12" w:tgtFrame="_blank" w:history="1">
              <w:r w:rsidRPr="00A12DDE">
                <w:rPr>
                  <w:bCs/>
                  <w:color w:val="0000FF"/>
                  <w:u w:val="single"/>
                </w:rPr>
                <w:t>http://ec.europa.eu/growth/tools-databases/tbt/en/</w:t>
              </w:r>
            </w:hyperlink>
          </w:p>
          <w:p w14:paraId="06D6F662" w14:textId="77777777" w:rsidR="00EE3A11" w:rsidRPr="00A12DDE" w:rsidRDefault="000437BE" w:rsidP="00B16145">
            <w:pPr>
              <w:keepNext/>
              <w:keepLines/>
              <w:pBdr>
                <w:top w:val="none" w:sz="0" w:space="4" w:color="auto"/>
              </w:pBdr>
              <w:spacing w:after="120"/>
              <w:rPr>
                <w:bCs/>
              </w:rPr>
            </w:pPr>
            <w:hyperlink r:id="rId13" w:tgtFrame="_blank" w:history="1">
              <w:r w:rsidR="0099738C" w:rsidRPr="00A12DDE">
                <w:rPr>
                  <w:bCs/>
                  <w:color w:val="0000FF"/>
                  <w:u w:val="single"/>
                </w:rPr>
                <w:t>https://members.wto.org/crnattachments/2023/TBT/EEC/23_8499_00_e.pdf</w:t>
              </w:r>
            </w:hyperlink>
            <w:bookmarkEnd w:id="42"/>
          </w:p>
        </w:tc>
      </w:tr>
    </w:tbl>
    <w:p w14:paraId="1FF1DB43"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AAA8" w14:textId="77777777" w:rsidR="00A01D64" w:rsidRDefault="0099738C">
      <w:r>
        <w:separator/>
      </w:r>
    </w:p>
  </w:endnote>
  <w:endnote w:type="continuationSeparator" w:id="0">
    <w:p w14:paraId="2C8B6872" w14:textId="77777777" w:rsidR="00A01D64" w:rsidRDefault="0099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2C76" w14:textId="77777777" w:rsidR="009239F7" w:rsidRPr="002F6A28" w:rsidRDefault="0099738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AA49" w14:textId="77777777" w:rsidR="009239F7" w:rsidRPr="002F6A28" w:rsidRDefault="0099738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CFF4" w14:textId="77777777" w:rsidR="00EE3A11" w:rsidRPr="002F6A28" w:rsidRDefault="0099738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54EEB" w14:textId="77777777" w:rsidR="00A01D64" w:rsidRDefault="0099738C">
      <w:r>
        <w:separator/>
      </w:r>
    </w:p>
  </w:footnote>
  <w:footnote w:type="continuationSeparator" w:id="0">
    <w:p w14:paraId="3C46BEE9" w14:textId="77777777" w:rsidR="00A01D64" w:rsidRDefault="00997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D779" w14:textId="77777777" w:rsidR="009239F7" w:rsidRPr="002F6A28" w:rsidRDefault="0099738C" w:rsidP="009239F7">
    <w:pPr>
      <w:pStyle w:val="Header"/>
      <w:pBdr>
        <w:bottom w:val="single" w:sz="4" w:space="1" w:color="auto"/>
      </w:pBdr>
      <w:tabs>
        <w:tab w:val="clear" w:pos="4513"/>
        <w:tab w:val="clear" w:pos="9027"/>
      </w:tabs>
      <w:jc w:val="center"/>
    </w:pPr>
    <w:r w:rsidRPr="002F6A28">
      <w:t>tbtSymbol</w:t>
    </w:r>
  </w:p>
  <w:p w14:paraId="10623B11" w14:textId="77777777" w:rsidR="009239F7" w:rsidRPr="002F6A28" w:rsidRDefault="009239F7" w:rsidP="009239F7">
    <w:pPr>
      <w:pStyle w:val="Header"/>
      <w:pBdr>
        <w:bottom w:val="single" w:sz="4" w:space="1" w:color="auto"/>
      </w:pBdr>
      <w:tabs>
        <w:tab w:val="clear" w:pos="4513"/>
        <w:tab w:val="clear" w:pos="9027"/>
      </w:tabs>
      <w:jc w:val="center"/>
    </w:pPr>
  </w:p>
  <w:p w14:paraId="2380A331" w14:textId="77777777" w:rsidR="009239F7" w:rsidRPr="002F6A28" w:rsidRDefault="0099738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901422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2DD6" w14:textId="77777777" w:rsidR="009239F7" w:rsidRPr="002F6A28" w:rsidRDefault="0099738C" w:rsidP="009239F7">
    <w:pPr>
      <w:pStyle w:val="Header"/>
      <w:pBdr>
        <w:bottom w:val="single" w:sz="4" w:space="1" w:color="auto"/>
      </w:pBdr>
      <w:tabs>
        <w:tab w:val="clear" w:pos="4513"/>
        <w:tab w:val="clear" w:pos="9027"/>
      </w:tabs>
      <w:jc w:val="center"/>
    </w:pPr>
    <w:bookmarkStart w:id="43" w:name="spsSymbolHeader"/>
    <w:r w:rsidRPr="002F6A28">
      <w:t>G/TBT/N/EU/962</w:t>
    </w:r>
    <w:bookmarkEnd w:id="43"/>
  </w:p>
  <w:p w14:paraId="3CE75E95" w14:textId="77777777" w:rsidR="009239F7" w:rsidRPr="002F6A28" w:rsidRDefault="009239F7" w:rsidP="009239F7">
    <w:pPr>
      <w:pStyle w:val="Header"/>
      <w:pBdr>
        <w:bottom w:val="single" w:sz="4" w:space="1" w:color="auto"/>
      </w:pBdr>
      <w:tabs>
        <w:tab w:val="clear" w:pos="4513"/>
        <w:tab w:val="clear" w:pos="9027"/>
      </w:tabs>
      <w:jc w:val="center"/>
    </w:pPr>
  </w:p>
  <w:p w14:paraId="13244CED" w14:textId="77777777" w:rsidR="009239F7" w:rsidRPr="002F6A28" w:rsidRDefault="0099738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2A7EEE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55FC7" w14:paraId="36BE403C" w14:textId="77777777" w:rsidTr="008612A9">
      <w:trPr>
        <w:trHeight w:val="240"/>
        <w:jc w:val="center"/>
      </w:trPr>
      <w:tc>
        <w:tcPr>
          <w:tcW w:w="3794" w:type="dxa"/>
          <w:shd w:val="clear" w:color="auto" w:fill="FFFFFF"/>
          <w:tcMar>
            <w:left w:w="108" w:type="dxa"/>
            <w:right w:w="108" w:type="dxa"/>
          </w:tcMar>
          <w:vAlign w:val="center"/>
        </w:tcPr>
        <w:p w14:paraId="4CB3F159"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E3EB54E" w14:textId="77777777" w:rsidR="00ED54E0" w:rsidRPr="009239F7" w:rsidRDefault="00ED54E0" w:rsidP="00B801E9">
          <w:pPr>
            <w:jc w:val="right"/>
            <w:rPr>
              <w:b/>
              <w:color w:val="FF0000"/>
              <w:szCs w:val="16"/>
            </w:rPr>
          </w:pPr>
        </w:p>
      </w:tc>
    </w:tr>
    <w:bookmarkEnd w:id="44"/>
    <w:tr w:rsidR="00655FC7" w14:paraId="43311DE0" w14:textId="77777777" w:rsidTr="008612A9">
      <w:trPr>
        <w:trHeight w:val="213"/>
        <w:jc w:val="center"/>
      </w:trPr>
      <w:tc>
        <w:tcPr>
          <w:tcW w:w="3794" w:type="dxa"/>
          <w:vMerge w:val="restart"/>
          <w:shd w:val="clear" w:color="auto" w:fill="FFFFFF"/>
          <w:tcMar>
            <w:left w:w="0" w:type="dxa"/>
            <w:right w:w="0" w:type="dxa"/>
          </w:tcMar>
        </w:tcPr>
        <w:p w14:paraId="3BB321E7" w14:textId="77777777" w:rsidR="00ED54E0" w:rsidRPr="009239F7" w:rsidRDefault="0099738C" w:rsidP="00B801E9">
          <w:pPr>
            <w:jc w:val="left"/>
          </w:pPr>
          <w:r>
            <w:rPr>
              <w:noProof/>
              <w:lang w:eastAsia="en-GB"/>
            </w:rPr>
            <w:drawing>
              <wp:inline distT="0" distB="0" distL="0" distR="0" wp14:anchorId="04730166" wp14:editId="4B0953B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1752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228682B" w14:textId="77777777" w:rsidR="00ED54E0" w:rsidRPr="009239F7" w:rsidRDefault="00ED54E0" w:rsidP="00B801E9">
          <w:pPr>
            <w:jc w:val="right"/>
            <w:rPr>
              <w:b/>
              <w:szCs w:val="16"/>
            </w:rPr>
          </w:pPr>
        </w:p>
      </w:tc>
    </w:tr>
    <w:tr w:rsidR="00655FC7" w14:paraId="5A085917" w14:textId="77777777" w:rsidTr="008612A9">
      <w:trPr>
        <w:trHeight w:val="868"/>
        <w:jc w:val="center"/>
      </w:trPr>
      <w:tc>
        <w:tcPr>
          <w:tcW w:w="3794" w:type="dxa"/>
          <w:vMerge/>
          <w:shd w:val="clear" w:color="auto" w:fill="FFFFFF"/>
          <w:tcMar>
            <w:left w:w="108" w:type="dxa"/>
            <w:right w:w="108" w:type="dxa"/>
          </w:tcMar>
        </w:tcPr>
        <w:p w14:paraId="4E53F59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6007154" w14:textId="77777777" w:rsidR="009239F7" w:rsidRPr="002F6A28" w:rsidRDefault="0099738C" w:rsidP="00B801E9">
          <w:pPr>
            <w:jc w:val="right"/>
            <w:rPr>
              <w:b/>
              <w:szCs w:val="16"/>
            </w:rPr>
          </w:pPr>
          <w:bookmarkStart w:id="45" w:name="bmkSymbols"/>
          <w:r w:rsidRPr="002F6A28">
            <w:rPr>
              <w:b/>
              <w:szCs w:val="16"/>
            </w:rPr>
            <w:t>G/TBT/N/EU/962</w:t>
          </w:r>
          <w:bookmarkEnd w:id="45"/>
        </w:p>
      </w:tc>
    </w:tr>
    <w:tr w:rsidR="00655FC7" w14:paraId="1400243E" w14:textId="77777777" w:rsidTr="008612A9">
      <w:trPr>
        <w:trHeight w:val="240"/>
        <w:jc w:val="center"/>
      </w:trPr>
      <w:tc>
        <w:tcPr>
          <w:tcW w:w="3794" w:type="dxa"/>
          <w:vMerge/>
          <w:shd w:val="clear" w:color="auto" w:fill="FFFFFF"/>
          <w:tcMar>
            <w:left w:w="108" w:type="dxa"/>
            <w:right w:w="108" w:type="dxa"/>
          </w:tcMar>
          <w:vAlign w:val="center"/>
        </w:tcPr>
        <w:p w14:paraId="0D4E9C54" w14:textId="77777777" w:rsidR="00ED54E0" w:rsidRPr="009239F7" w:rsidRDefault="00ED54E0" w:rsidP="00B801E9"/>
      </w:tc>
      <w:tc>
        <w:tcPr>
          <w:tcW w:w="5448" w:type="dxa"/>
          <w:gridSpan w:val="2"/>
          <w:shd w:val="clear" w:color="auto" w:fill="FFFFFF"/>
          <w:tcMar>
            <w:left w:w="108" w:type="dxa"/>
            <w:right w:w="108" w:type="dxa"/>
          </w:tcMar>
          <w:vAlign w:val="center"/>
        </w:tcPr>
        <w:p w14:paraId="1BCFF53F" w14:textId="58FD3A44" w:rsidR="00ED54E0" w:rsidRPr="009239F7" w:rsidRDefault="0099738C" w:rsidP="00B801E9">
          <w:pPr>
            <w:jc w:val="right"/>
            <w:rPr>
              <w:szCs w:val="16"/>
            </w:rPr>
          </w:pPr>
          <w:bookmarkStart w:id="46" w:name="spsDateDistribution"/>
          <w:bookmarkStart w:id="47" w:name="bmkDate"/>
          <w:bookmarkEnd w:id="46"/>
          <w:bookmarkEnd w:id="47"/>
          <w:r>
            <w:rPr>
              <w:szCs w:val="16"/>
            </w:rPr>
            <w:t>30 March 2023</w:t>
          </w:r>
        </w:p>
      </w:tc>
    </w:tr>
    <w:tr w:rsidR="00655FC7" w14:paraId="4D8CEB6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7B1465" w14:textId="33E3073D" w:rsidR="00ED54E0" w:rsidRPr="009239F7" w:rsidRDefault="0099738C"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0437BE">
            <w:rPr>
              <w:color w:val="FF0000"/>
              <w:szCs w:val="16"/>
            </w:rPr>
            <w:t>2220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0CA5788" w14:textId="77777777" w:rsidR="00ED54E0" w:rsidRPr="009239F7" w:rsidRDefault="0099738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55FC7" w14:paraId="0D4BFC0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2E9C17" w14:textId="77777777" w:rsidR="00ED54E0" w:rsidRPr="009239F7" w:rsidRDefault="0099738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126EC82" w14:textId="77777777" w:rsidR="00ED54E0" w:rsidRPr="002F6A28" w:rsidRDefault="0099738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70FCF3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DA05548">
      <w:start w:val="1"/>
      <w:numFmt w:val="decimal"/>
      <w:pStyle w:val="SummaryText"/>
      <w:lvlText w:val="%1."/>
      <w:lvlJc w:val="left"/>
      <w:pPr>
        <w:ind w:left="360" w:hanging="360"/>
      </w:pPr>
    </w:lvl>
    <w:lvl w:ilvl="1" w:tplc="2496ED8A" w:tentative="1">
      <w:start w:val="1"/>
      <w:numFmt w:val="lowerLetter"/>
      <w:lvlText w:val="%2."/>
      <w:lvlJc w:val="left"/>
      <w:pPr>
        <w:ind w:left="1080" w:hanging="360"/>
      </w:pPr>
    </w:lvl>
    <w:lvl w:ilvl="2" w:tplc="7ED04E84" w:tentative="1">
      <w:start w:val="1"/>
      <w:numFmt w:val="lowerRoman"/>
      <w:lvlText w:val="%3."/>
      <w:lvlJc w:val="right"/>
      <w:pPr>
        <w:ind w:left="1800" w:hanging="180"/>
      </w:pPr>
    </w:lvl>
    <w:lvl w:ilvl="3" w:tplc="8E0286DE" w:tentative="1">
      <w:start w:val="1"/>
      <w:numFmt w:val="decimal"/>
      <w:lvlText w:val="%4."/>
      <w:lvlJc w:val="left"/>
      <w:pPr>
        <w:ind w:left="2520" w:hanging="360"/>
      </w:pPr>
    </w:lvl>
    <w:lvl w:ilvl="4" w:tplc="685C03F8" w:tentative="1">
      <w:start w:val="1"/>
      <w:numFmt w:val="lowerLetter"/>
      <w:lvlText w:val="%5."/>
      <w:lvlJc w:val="left"/>
      <w:pPr>
        <w:ind w:left="3240" w:hanging="360"/>
      </w:pPr>
    </w:lvl>
    <w:lvl w:ilvl="5" w:tplc="7CE29022" w:tentative="1">
      <w:start w:val="1"/>
      <w:numFmt w:val="lowerRoman"/>
      <w:lvlText w:val="%6."/>
      <w:lvlJc w:val="right"/>
      <w:pPr>
        <w:ind w:left="3960" w:hanging="180"/>
      </w:pPr>
    </w:lvl>
    <w:lvl w:ilvl="6" w:tplc="FA260AD8" w:tentative="1">
      <w:start w:val="1"/>
      <w:numFmt w:val="decimal"/>
      <w:lvlText w:val="%7."/>
      <w:lvlJc w:val="left"/>
      <w:pPr>
        <w:ind w:left="4680" w:hanging="360"/>
      </w:pPr>
    </w:lvl>
    <w:lvl w:ilvl="7" w:tplc="72CC5E1A" w:tentative="1">
      <w:start w:val="1"/>
      <w:numFmt w:val="lowerLetter"/>
      <w:lvlText w:val="%8."/>
      <w:lvlJc w:val="left"/>
      <w:pPr>
        <w:ind w:left="5400" w:hanging="360"/>
      </w:pPr>
    </w:lvl>
    <w:lvl w:ilvl="8" w:tplc="62586846" w:tentative="1">
      <w:start w:val="1"/>
      <w:numFmt w:val="lowerRoman"/>
      <w:lvlText w:val="%9."/>
      <w:lvlJc w:val="right"/>
      <w:pPr>
        <w:ind w:left="6120" w:hanging="180"/>
      </w:pPr>
    </w:lvl>
  </w:abstractNum>
  <w:num w:numId="1" w16cid:durableId="36129816">
    <w:abstractNumId w:val="9"/>
  </w:num>
  <w:num w:numId="2" w16cid:durableId="1058745775">
    <w:abstractNumId w:val="7"/>
  </w:num>
  <w:num w:numId="3" w16cid:durableId="1574971907">
    <w:abstractNumId w:val="6"/>
  </w:num>
  <w:num w:numId="4" w16cid:durableId="1075665228">
    <w:abstractNumId w:val="5"/>
  </w:num>
  <w:num w:numId="5" w16cid:durableId="1316640420">
    <w:abstractNumId w:val="4"/>
  </w:num>
  <w:num w:numId="6" w16cid:durableId="1621762428">
    <w:abstractNumId w:val="12"/>
  </w:num>
  <w:num w:numId="7" w16cid:durableId="272981612">
    <w:abstractNumId w:val="11"/>
  </w:num>
  <w:num w:numId="8" w16cid:durableId="1518348837">
    <w:abstractNumId w:val="10"/>
  </w:num>
  <w:num w:numId="9" w16cid:durableId="11016779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7998752">
    <w:abstractNumId w:val="13"/>
  </w:num>
  <w:num w:numId="11" w16cid:durableId="635186715">
    <w:abstractNumId w:val="8"/>
  </w:num>
  <w:num w:numId="12" w16cid:durableId="2117823493">
    <w:abstractNumId w:val="3"/>
  </w:num>
  <w:num w:numId="13" w16cid:durableId="1167284678">
    <w:abstractNumId w:val="2"/>
  </w:num>
  <w:num w:numId="14" w16cid:durableId="1191263920">
    <w:abstractNumId w:val="1"/>
  </w:num>
  <w:num w:numId="15" w16cid:durableId="199442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437BE"/>
    <w:rsid w:val="00071825"/>
    <w:rsid w:val="00072B36"/>
    <w:rsid w:val="00072B57"/>
    <w:rsid w:val="00074E62"/>
    <w:rsid w:val="00077F76"/>
    <w:rsid w:val="0009487E"/>
    <w:rsid w:val="000A4945"/>
    <w:rsid w:val="000A50C1"/>
    <w:rsid w:val="000A6875"/>
    <w:rsid w:val="000B2FF7"/>
    <w:rsid w:val="000B31E1"/>
    <w:rsid w:val="000E1CF4"/>
    <w:rsid w:val="00110E8F"/>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55FC7"/>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CA7"/>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9738C"/>
    <w:rsid w:val="009A6F54"/>
    <w:rsid w:val="009A72C6"/>
    <w:rsid w:val="009B46E3"/>
    <w:rsid w:val="009B6669"/>
    <w:rsid w:val="009D1D8C"/>
    <w:rsid w:val="009D1FF8"/>
    <w:rsid w:val="009E75ED"/>
    <w:rsid w:val="009F1F2F"/>
    <w:rsid w:val="009F21A8"/>
    <w:rsid w:val="00A01D64"/>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8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3/TBT/EEC/23_8499_00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row-eu-tbt@ec.europa.eu" TargetMode="External"/><Relationship Id="rId12" Type="http://schemas.openxmlformats.org/officeDocument/2006/relationships/hyperlink" Target="http://ec.europa.eu/growth/tools-databases/tbt/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w-eu-tbt@ec.europa.e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ur-lex.europa.eu/legal-content/EN/TXT/?uri=CELEX%3A32014L0053&amp;qid=1680006728451"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ur-lex.europa.eu/legal-content/EN/TXT/?uri=CELEX%3A32022L2380&amp;qid=1679995163498"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631</Words>
  <Characters>3745</Characters>
  <Application>Microsoft Office Word</Application>
  <DocSecurity>0</DocSecurity>
  <Lines>82</Lines>
  <Paragraphs>46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2023-03-29T15:24:00Z</dcterms:created>
  <dcterms:modified xsi:type="dcterms:W3CDTF">2023-03-29T15:53:00Z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