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FEE3D" w14:textId="77777777" w:rsidR="009239F7" w:rsidRPr="002F6A28" w:rsidRDefault="00B1038B" w:rsidP="002F6A28">
      <w:pPr>
        <w:pStyle w:val="Title"/>
        <w:rPr>
          <w:caps w:val="0"/>
          <w:kern w:val="0"/>
        </w:rPr>
      </w:pPr>
      <w:r w:rsidRPr="002F6A28">
        <w:rPr>
          <w:caps w:val="0"/>
          <w:kern w:val="0"/>
        </w:rPr>
        <w:t>NOTIFICATION</w:t>
      </w:r>
    </w:p>
    <w:p w14:paraId="7B839F3B" w14:textId="77777777" w:rsidR="009239F7" w:rsidRPr="002F6A28" w:rsidRDefault="00B1038B" w:rsidP="002F6A28">
      <w:pPr>
        <w:jc w:val="center"/>
      </w:pPr>
      <w:r w:rsidRPr="002F6A28">
        <w:t>The following notification is being circulated in accordance with Article 10.6</w:t>
      </w:r>
    </w:p>
    <w:p w14:paraId="03808B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4587C" w14:paraId="490D360A" w14:textId="77777777" w:rsidTr="0069259F">
        <w:tc>
          <w:tcPr>
            <w:tcW w:w="713" w:type="dxa"/>
            <w:tcBorders>
              <w:bottom w:val="single" w:sz="6" w:space="0" w:color="auto"/>
            </w:tcBorders>
            <w:shd w:val="clear" w:color="auto" w:fill="auto"/>
          </w:tcPr>
          <w:p w14:paraId="75634BDC" w14:textId="77777777" w:rsidR="00F85C99" w:rsidRPr="002F6A28" w:rsidRDefault="00B1038B" w:rsidP="002F6A28">
            <w:pPr>
              <w:spacing w:before="120" w:after="120"/>
              <w:jc w:val="left"/>
            </w:pPr>
            <w:r w:rsidRPr="002F6A28">
              <w:rPr>
                <w:b/>
              </w:rPr>
              <w:t>1.</w:t>
            </w:r>
          </w:p>
        </w:tc>
        <w:tc>
          <w:tcPr>
            <w:tcW w:w="8546" w:type="dxa"/>
            <w:tcBorders>
              <w:bottom w:val="single" w:sz="6" w:space="0" w:color="auto"/>
            </w:tcBorders>
            <w:shd w:val="clear" w:color="auto" w:fill="auto"/>
          </w:tcPr>
          <w:p w14:paraId="7D622477" w14:textId="77777777" w:rsidR="00F85C99" w:rsidRPr="002F6A28" w:rsidRDefault="00B1038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391DD8A6" w14:textId="77777777" w:rsidR="00F85C99" w:rsidRPr="002F6A28" w:rsidRDefault="00B1038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4587C" w14:paraId="5E522464" w14:textId="77777777" w:rsidTr="0069259F">
        <w:tc>
          <w:tcPr>
            <w:tcW w:w="713" w:type="dxa"/>
            <w:tcBorders>
              <w:top w:val="single" w:sz="6" w:space="0" w:color="auto"/>
              <w:bottom w:val="single" w:sz="6" w:space="0" w:color="auto"/>
            </w:tcBorders>
            <w:shd w:val="clear" w:color="auto" w:fill="auto"/>
          </w:tcPr>
          <w:p w14:paraId="1ADF0064" w14:textId="77777777" w:rsidR="00F85C99" w:rsidRPr="002F6A28" w:rsidRDefault="00B1038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1EBF3C" w14:textId="77777777" w:rsidR="00F85C99" w:rsidRPr="002F6A28" w:rsidRDefault="00B1038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E9B68DE" w14:textId="77777777" w:rsidR="00F85C99" w:rsidRPr="002F6A28" w:rsidRDefault="00B1038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B12E118" w14:textId="77777777" w:rsidR="007B3069" w:rsidRPr="002F6A28" w:rsidRDefault="00B1038B" w:rsidP="00AA646C">
            <w:pPr>
              <w:spacing w:after="120"/>
              <w:jc w:val="left"/>
            </w:pPr>
            <w:r w:rsidRPr="002F6A28">
              <w:t>European Commission,</w:t>
            </w:r>
            <w:r w:rsidRPr="002F6A28">
              <w:br/>
              <w:t>EU-TBT Enquiry Point,</w:t>
            </w:r>
            <w:r w:rsidRPr="002F6A28">
              <w:br/>
              <w:t>Fax: +(32) 2 299 80 43,</w:t>
            </w:r>
            <w:r w:rsidRPr="002F6A28">
              <w:br/>
              <w:t xml:space="preserve">E-mail: </w:t>
            </w:r>
            <w:hyperlink r:id="rId7" w:history="1">
              <w:r w:rsidRPr="002F6A28">
                <w:rPr>
                  <w:color w:val="0000FF"/>
                  <w:u w:val="single"/>
                </w:rPr>
                <w:t>grow-eu-tbt@ec.europa.eu</w:t>
              </w:r>
            </w:hyperlink>
            <w:r w:rsidRPr="002F6A28">
              <w:br/>
              <w:t xml:space="preserve">Website: </w:t>
            </w:r>
            <w:hyperlink r:id="rId8" w:history="1">
              <w:r w:rsidRPr="002F6A28">
                <w:rPr>
                  <w:color w:val="0000FF"/>
                  <w:u w:val="single"/>
                </w:rPr>
                <w:t>http://ec.europa.eu/growth/tools-databases/tbt/en/</w:t>
              </w:r>
            </w:hyperlink>
            <w:r w:rsidRPr="002F6A28">
              <w:t xml:space="preserve"> </w:t>
            </w:r>
            <w:bookmarkEnd w:id="7"/>
          </w:p>
        </w:tc>
      </w:tr>
      <w:tr w:rsidR="0014587C" w14:paraId="5E62332E" w14:textId="77777777" w:rsidTr="0069259F">
        <w:tc>
          <w:tcPr>
            <w:tcW w:w="713" w:type="dxa"/>
            <w:tcBorders>
              <w:top w:val="single" w:sz="6" w:space="0" w:color="auto"/>
              <w:bottom w:val="single" w:sz="6" w:space="0" w:color="auto"/>
            </w:tcBorders>
            <w:shd w:val="clear" w:color="auto" w:fill="auto"/>
          </w:tcPr>
          <w:p w14:paraId="104B05E5" w14:textId="77777777" w:rsidR="00F85C99" w:rsidRPr="002F6A28" w:rsidRDefault="00B1038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2DD572" w14:textId="77777777" w:rsidR="00F85C99" w:rsidRPr="0058336F" w:rsidRDefault="00B1038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4587C" w14:paraId="2EB50646" w14:textId="77777777" w:rsidTr="0069259F">
        <w:tc>
          <w:tcPr>
            <w:tcW w:w="713" w:type="dxa"/>
            <w:tcBorders>
              <w:top w:val="single" w:sz="6" w:space="0" w:color="auto"/>
              <w:bottom w:val="single" w:sz="6" w:space="0" w:color="auto"/>
            </w:tcBorders>
            <w:shd w:val="clear" w:color="auto" w:fill="auto"/>
          </w:tcPr>
          <w:p w14:paraId="78525176" w14:textId="77777777" w:rsidR="00F85C99" w:rsidRPr="002F6A28" w:rsidRDefault="00B1038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0C0F56" w14:textId="77777777" w:rsidR="00F85C99" w:rsidRPr="002F6A28" w:rsidRDefault="00B1038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Pesticide plant protection products; Pesticides and other agrochemicals (ICS 65.100)</w:t>
            </w:r>
            <w:bookmarkStart w:id="20" w:name="sps3a"/>
            <w:bookmarkEnd w:id="20"/>
          </w:p>
        </w:tc>
      </w:tr>
      <w:tr w:rsidR="0014587C" w14:paraId="3A3FC2F1" w14:textId="77777777" w:rsidTr="0069259F">
        <w:tc>
          <w:tcPr>
            <w:tcW w:w="713" w:type="dxa"/>
            <w:tcBorders>
              <w:top w:val="single" w:sz="6" w:space="0" w:color="auto"/>
              <w:bottom w:val="single" w:sz="6" w:space="0" w:color="auto"/>
            </w:tcBorders>
            <w:shd w:val="clear" w:color="auto" w:fill="auto"/>
          </w:tcPr>
          <w:p w14:paraId="71BE6F76" w14:textId="77777777" w:rsidR="00F85C99" w:rsidRPr="002F6A28" w:rsidRDefault="00B1038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C6FF60" w14:textId="77777777" w:rsidR="00F85C99" w:rsidRPr="002F6A28" w:rsidRDefault="00B1038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Regulation amending Regulation (EU) No 546/2011 as regards specific uniform principles for evaluation and authorisation of plant protection products containing micro-organisms (5 page(s), in English; 55 page(s), in English)</w:t>
            </w:r>
            <w:bookmarkStart w:id="22" w:name="sps5a"/>
            <w:bookmarkStart w:id="23" w:name="sps5c"/>
            <w:bookmarkStart w:id="24" w:name="sps5b"/>
            <w:bookmarkEnd w:id="22"/>
            <w:bookmarkEnd w:id="23"/>
            <w:bookmarkEnd w:id="24"/>
          </w:p>
        </w:tc>
      </w:tr>
      <w:tr w:rsidR="0014587C" w14:paraId="6590444F" w14:textId="77777777" w:rsidTr="0069259F">
        <w:tc>
          <w:tcPr>
            <w:tcW w:w="713" w:type="dxa"/>
            <w:tcBorders>
              <w:top w:val="single" w:sz="6" w:space="0" w:color="auto"/>
              <w:bottom w:val="single" w:sz="6" w:space="0" w:color="auto"/>
            </w:tcBorders>
            <w:shd w:val="clear" w:color="auto" w:fill="auto"/>
          </w:tcPr>
          <w:p w14:paraId="3B2672D0" w14:textId="77777777" w:rsidR="00F85C99" w:rsidRPr="002F6A28" w:rsidRDefault="00B1038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0F788B" w14:textId="77777777" w:rsidR="00F85C99" w:rsidRPr="002F6A28" w:rsidRDefault="00B1038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Regulation includes the amendments of the Annex to the Commission Regulation (EU) No 546/2011 implementing Regulation (EC) No 1107/2009 of the European Parliament and of the Council as regards uniform principles for evaluation and authorisation of plant protection product.</w:t>
            </w:r>
          </w:p>
        </w:tc>
      </w:tr>
      <w:tr w:rsidR="0014587C" w14:paraId="553953F8" w14:textId="77777777" w:rsidTr="0069259F">
        <w:tc>
          <w:tcPr>
            <w:tcW w:w="713" w:type="dxa"/>
            <w:tcBorders>
              <w:top w:val="single" w:sz="6" w:space="0" w:color="auto"/>
              <w:bottom w:val="single" w:sz="6" w:space="0" w:color="auto"/>
            </w:tcBorders>
            <w:shd w:val="clear" w:color="auto" w:fill="auto"/>
          </w:tcPr>
          <w:p w14:paraId="6A998667" w14:textId="77777777" w:rsidR="00F85C99" w:rsidRPr="002F6A28" w:rsidRDefault="00B1038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EC6195A" w14:textId="77777777" w:rsidR="00F85C99" w:rsidRPr="002F6A28" w:rsidRDefault="00B1038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Farm to Fork Strategy, aims at reducing dependency from chemical plant protection products, also by facilitating the placing on the market of biological substances, including micro-organisms. To support this objective, this Regulation aims at improving the suitability of the legal framework by adapting the overall structure of the uniform principles for evaluation and authorisation of plant protection products, and the content of Part II to the characteristics of micro-organisms, which are different from chemical substances. This initiative is complemented by others concerning: </w:t>
            </w:r>
          </w:p>
          <w:p w14:paraId="30C755CE" w14:textId="77777777" w:rsidR="00EE3A11" w:rsidRPr="00C379C8" w:rsidRDefault="00B1038B" w:rsidP="002F6A28">
            <w:pPr>
              <w:numPr>
                <w:ilvl w:val="0"/>
                <w:numId w:val="16"/>
              </w:numPr>
              <w:spacing w:before="120" w:after="120"/>
              <w:jc w:val="left"/>
            </w:pPr>
            <w:r w:rsidRPr="00C379C8">
              <w:t>the Commission Regulation (EU) No 283/2013 setting out the data requirements for active substances which are micro-organisms (submitted in parallel for TBT),</w:t>
            </w:r>
          </w:p>
          <w:p w14:paraId="6A339DF2" w14:textId="77777777" w:rsidR="00EE3A11" w:rsidRPr="00C379C8" w:rsidRDefault="00B1038B" w:rsidP="002F6A28">
            <w:pPr>
              <w:numPr>
                <w:ilvl w:val="0"/>
                <w:numId w:val="16"/>
              </w:numPr>
              <w:spacing w:before="120" w:after="120"/>
              <w:jc w:val="left"/>
            </w:pPr>
            <w:r w:rsidRPr="00C379C8">
              <w:t>the Commission Regulation (EU) No 284/2013 setting out the data requirements for plant protection products including active substances which are micro-organisms (submitted in parallel for TBT),</w:t>
            </w:r>
          </w:p>
          <w:p w14:paraId="593F2C26" w14:textId="77777777" w:rsidR="00EE3A11" w:rsidRPr="00C379C8" w:rsidRDefault="00B1038B" w:rsidP="002F6A28">
            <w:pPr>
              <w:numPr>
                <w:ilvl w:val="0"/>
                <w:numId w:val="16"/>
              </w:numPr>
              <w:spacing w:before="120" w:after="120"/>
              <w:jc w:val="left"/>
            </w:pPr>
            <w:r w:rsidRPr="00C379C8">
              <w:lastRenderedPageBreak/>
              <w:t>the Annex II to Regulation (EC) No 1107/2009 specifying approval criteria for active substances which are micro-organisms (submitted in parallel for TBT),</w:t>
            </w:r>
          </w:p>
          <w:p w14:paraId="678D8279" w14:textId="77777777" w:rsidR="00EE3A11" w:rsidRPr="00C379C8" w:rsidRDefault="00B1038B" w:rsidP="002F6A28">
            <w:pPr>
              <w:numPr>
                <w:ilvl w:val="0"/>
                <w:numId w:val="16"/>
              </w:numPr>
              <w:spacing w:before="120" w:after="120"/>
              <w:jc w:val="left"/>
            </w:pPr>
            <w:r w:rsidRPr="00C379C8">
              <w:t>two Commission Communications in the framework of the implementation of Commission Regulation (EU) No 283/2013 and Commission Regulation (EU) No 284/2013 (will be submitted for TBT).</w:t>
            </w:r>
          </w:p>
          <w:p w14:paraId="3AD33F8A" w14:textId="77777777" w:rsidR="00EE3A11" w:rsidRPr="00C379C8" w:rsidRDefault="00B1038B" w:rsidP="002F6A28">
            <w:pPr>
              <w:spacing w:before="120" w:after="120"/>
            </w:pPr>
            <w:r w:rsidRPr="00C379C8">
              <w:t>; Protection of human health or safety; Protection of animal or plant life or health; Protection of the environment</w:t>
            </w:r>
            <w:bookmarkStart w:id="27" w:name="sps7f"/>
            <w:bookmarkEnd w:id="27"/>
          </w:p>
        </w:tc>
      </w:tr>
      <w:tr w:rsidR="0014587C" w14:paraId="695C6B70" w14:textId="77777777" w:rsidTr="0069259F">
        <w:tc>
          <w:tcPr>
            <w:tcW w:w="713" w:type="dxa"/>
            <w:tcBorders>
              <w:top w:val="single" w:sz="6" w:space="0" w:color="auto"/>
              <w:bottom w:val="single" w:sz="6" w:space="0" w:color="auto"/>
            </w:tcBorders>
            <w:shd w:val="clear" w:color="auto" w:fill="auto"/>
          </w:tcPr>
          <w:p w14:paraId="13572BD6" w14:textId="77777777" w:rsidR="00F85C99" w:rsidRPr="002F6A28" w:rsidRDefault="00B1038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23962F3" w14:textId="77777777" w:rsidR="00072B36" w:rsidRPr="002F6A28" w:rsidRDefault="00B1038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E95AC37" w14:textId="77777777" w:rsidR="007B3069" w:rsidRPr="002F6A28" w:rsidRDefault="00B1038B" w:rsidP="009E75ED">
            <w:pPr>
              <w:numPr>
                <w:ilvl w:val="0"/>
                <w:numId w:val="17"/>
              </w:numPr>
              <w:spacing w:before="120" w:after="120"/>
              <w:jc w:val="left"/>
              <w:rPr>
                <w:bCs/>
              </w:rPr>
            </w:pPr>
            <w:r w:rsidRPr="002F6A28">
              <w:rPr>
                <w:bCs/>
              </w:rPr>
              <w:t xml:space="preserve">Regulation (EC) No 1107/2009 of the European Parliament and of the Council of 21 October 2009 concerning the placing of plant protection products on the market and repealing Council Directives 79/117/EEC and 91/414/EEC: </w:t>
            </w:r>
            <w:hyperlink r:id="rId9" w:history="1">
              <w:r w:rsidRPr="002F6A28">
                <w:rPr>
                  <w:bCs/>
                  <w:color w:val="0000FF"/>
                  <w:u w:val="single"/>
                </w:rPr>
                <w:t>https://eur-lex.europa.eu/legal-content/EN/TXT/?uri=celex%3A32009R1107</w:t>
              </w:r>
            </w:hyperlink>
          </w:p>
          <w:p w14:paraId="0EFC8CB4" w14:textId="77777777" w:rsidR="007B3069" w:rsidRPr="002F6A28" w:rsidRDefault="00B1038B" w:rsidP="009E75ED">
            <w:pPr>
              <w:numPr>
                <w:ilvl w:val="0"/>
                <w:numId w:val="17"/>
              </w:numPr>
              <w:spacing w:before="120" w:after="120"/>
              <w:jc w:val="left"/>
              <w:rPr>
                <w:bCs/>
              </w:rPr>
            </w:pPr>
            <w:r w:rsidRPr="002F6A28">
              <w:rPr>
                <w:bCs/>
              </w:rPr>
              <w:t xml:space="preserve">Commission Regulation (EU) No 283/2013 of 1 March 2013 setting out the data requirements for active substances, in accordance with Regulation (EC) No 1107/2009 of the European Parliament and of the Council concerning the placing of plant protection products on the market Text with EEA relevance </w:t>
            </w:r>
            <w:hyperlink r:id="rId10" w:history="1">
              <w:r w:rsidRPr="002F6A28">
                <w:rPr>
                  <w:bCs/>
                  <w:color w:val="0000FF"/>
                  <w:u w:val="single"/>
                </w:rPr>
                <w:t>https://eur-lex.europa.eu/legal-content/EN/ALL/?uri=CELEX%3A32013R0283</w:t>
              </w:r>
            </w:hyperlink>
          </w:p>
          <w:p w14:paraId="09AE9D40" w14:textId="77777777" w:rsidR="007B3069" w:rsidRPr="002F6A28" w:rsidRDefault="00B1038B" w:rsidP="009E75ED">
            <w:pPr>
              <w:numPr>
                <w:ilvl w:val="0"/>
                <w:numId w:val="17"/>
              </w:numPr>
              <w:spacing w:before="120" w:after="120"/>
              <w:jc w:val="left"/>
              <w:rPr>
                <w:bCs/>
              </w:rPr>
            </w:pPr>
            <w:r w:rsidRPr="002F6A28">
              <w:rPr>
                <w:bCs/>
              </w:rPr>
              <w:t xml:space="preserve">Commission Regulation (EU) No 284/2013 of 1 March 2013 setting out the data requirements for plant protection products, in accordance with Regulation (EC) No 1107/2009 of the European Parliament and of the Council concerning the placing of plant protection products on the market Text with EEA relevance </w:t>
            </w:r>
            <w:hyperlink r:id="rId11" w:history="1">
              <w:r w:rsidRPr="002F6A28">
                <w:rPr>
                  <w:bCs/>
                  <w:color w:val="0000FF"/>
                  <w:u w:val="single"/>
                </w:rPr>
                <w:t>https://eur-lex.europa.eu/legal-content/EN/TXT/?uri=celex:32013R0284</w:t>
              </w:r>
            </w:hyperlink>
          </w:p>
          <w:p w14:paraId="0AD35B26" w14:textId="77777777" w:rsidR="007B3069" w:rsidRPr="002F6A28" w:rsidRDefault="00B1038B" w:rsidP="009E75ED">
            <w:pPr>
              <w:numPr>
                <w:ilvl w:val="0"/>
                <w:numId w:val="17"/>
              </w:numPr>
              <w:spacing w:before="120" w:after="120"/>
              <w:jc w:val="left"/>
              <w:rPr>
                <w:bCs/>
              </w:rPr>
            </w:pPr>
            <w:r w:rsidRPr="002F6A28">
              <w:rPr>
                <w:bCs/>
              </w:rPr>
              <w:t xml:space="preserve">Commission Regulation (EU) No 546/2011 of 10 June 2011 implementing Regulation (EC) No 1107/2009 of the European Parliament and of the Council as regards uniform principles for evaluation and authorisation of plant protection products Text with EEA relevance </w:t>
            </w:r>
            <w:hyperlink r:id="rId12" w:history="1">
              <w:r w:rsidRPr="002F6A28">
                <w:rPr>
                  <w:bCs/>
                  <w:color w:val="0000FF"/>
                  <w:u w:val="single"/>
                </w:rPr>
                <w:t>https://eur-lex.europa.eu/legal-content/EN/TXT/?uri=CELEX%3A32011R0546</w:t>
              </w:r>
            </w:hyperlink>
          </w:p>
        </w:tc>
      </w:tr>
      <w:tr w:rsidR="0014587C" w14:paraId="3674EFF0" w14:textId="77777777" w:rsidTr="00AE6CC8">
        <w:trPr>
          <w:cantSplit/>
        </w:trPr>
        <w:tc>
          <w:tcPr>
            <w:tcW w:w="713" w:type="dxa"/>
            <w:tcBorders>
              <w:top w:val="single" w:sz="6" w:space="0" w:color="auto"/>
              <w:bottom w:val="single" w:sz="6" w:space="0" w:color="auto"/>
            </w:tcBorders>
            <w:shd w:val="clear" w:color="auto" w:fill="auto"/>
          </w:tcPr>
          <w:p w14:paraId="19928F17" w14:textId="77777777" w:rsidR="00EE3A11" w:rsidRPr="002F6A28" w:rsidRDefault="00B1038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688324F" w14:textId="77777777" w:rsidR="00EE3A11" w:rsidRPr="002F6A28" w:rsidRDefault="00B1038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First half 2022</w:t>
            </w:r>
            <w:bookmarkEnd w:id="31"/>
          </w:p>
          <w:p w14:paraId="51FEC914" w14:textId="77777777" w:rsidR="00EE3A11" w:rsidRPr="002F6A28" w:rsidRDefault="00B1038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Twenty days following its publication in the Official Journal of the EU (The provisions shall apply six months after the entry into force) </w:t>
            </w:r>
            <w:bookmarkEnd w:id="34"/>
          </w:p>
        </w:tc>
      </w:tr>
      <w:tr w:rsidR="0014587C" w14:paraId="192E3A63" w14:textId="77777777" w:rsidTr="0069259F">
        <w:tc>
          <w:tcPr>
            <w:tcW w:w="713" w:type="dxa"/>
            <w:tcBorders>
              <w:top w:val="single" w:sz="6" w:space="0" w:color="auto"/>
              <w:bottom w:val="single" w:sz="6" w:space="0" w:color="auto"/>
            </w:tcBorders>
            <w:shd w:val="clear" w:color="auto" w:fill="auto"/>
          </w:tcPr>
          <w:p w14:paraId="3F25A4B4" w14:textId="77777777" w:rsidR="00F85C99" w:rsidRPr="002F6A28" w:rsidRDefault="00B1038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2C510E" w14:textId="77777777" w:rsidR="00F85C99" w:rsidRPr="002F6A28" w:rsidRDefault="00B1038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14587C" w14:paraId="6BB1DF49" w14:textId="77777777" w:rsidTr="0069259F">
        <w:tc>
          <w:tcPr>
            <w:tcW w:w="713" w:type="dxa"/>
            <w:tcBorders>
              <w:top w:val="single" w:sz="6" w:space="0" w:color="auto"/>
            </w:tcBorders>
            <w:shd w:val="clear" w:color="auto" w:fill="auto"/>
          </w:tcPr>
          <w:p w14:paraId="1D82B990" w14:textId="77777777" w:rsidR="00F85C99" w:rsidRPr="002F6A28" w:rsidRDefault="00B1038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B159BBC" w14:textId="77777777" w:rsidR="00F85C99" w:rsidRPr="002F6A28" w:rsidRDefault="00B1038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7044DA5" w14:textId="77777777" w:rsidR="007B3069" w:rsidRPr="002F6A28" w:rsidRDefault="00B1038B"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3" w:history="1">
              <w:r w:rsidRPr="002F6A28">
                <w:rPr>
                  <w:color w:val="0000FF"/>
                  <w:u w:val="single"/>
                </w:rPr>
                <w:t>grow-eu-tbt@ec.europa.eu</w:t>
              </w:r>
            </w:hyperlink>
            <w:r w:rsidRPr="002F6A28">
              <w:br/>
            </w:r>
            <w:r w:rsidRPr="002F6A28">
              <w:br/>
              <w:t xml:space="preserve">The text is available on the EU-TBT Website : </w:t>
            </w:r>
            <w:hyperlink r:id="rId14" w:history="1">
              <w:r w:rsidRPr="002F6A28">
                <w:rPr>
                  <w:color w:val="0000FF"/>
                  <w:u w:val="single"/>
                </w:rPr>
                <w:t>http://ec.europa.eu/growth/tools-databases/tbt/en/</w:t>
              </w:r>
            </w:hyperlink>
          </w:p>
          <w:p w14:paraId="0B237E53" w14:textId="77777777" w:rsidR="007B3069" w:rsidRPr="002F6A28" w:rsidRDefault="00086FF8" w:rsidP="00B16145">
            <w:pPr>
              <w:keepNext/>
              <w:keepLines/>
              <w:spacing w:before="120" w:after="120"/>
              <w:jc w:val="left"/>
            </w:pPr>
            <w:hyperlink r:id="rId15" w:history="1">
              <w:r w:rsidR="00B1038B" w:rsidRPr="002F6A28">
                <w:rPr>
                  <w:color w:val="0000FF"/>
                  <w:u w:val="single"/>
                </w:rPr>
                <w:t>https://members.wto.org/crnattachments/2021/TBT/EEC/21_6922_01_e.pdf</w:t>
              </w:r>
            </w:hyperlink>
            <w:r w:rsidR="00B1038B" w:rsidRPr="002F6A28">
              <w:br/>
            </w:r>
            <w:hyperlink r:id="rId16" w:history="1">
              <w:r w:rsidR="00B1038B" w:rsidRPr="002F6A28">
                <w:rPr>
                  <w:color w:val="0000FF"/>
                  <w:u w:val="single"/>
                </w:rPr>
                <w:t>https://members.wto.org/crnattachments/2021/TBT/EEC/21_6922_00_e.pdf</w:t>
              </w:r>
            </w:hyperlink>
            <w:bookmarkEnd w:id="40"/>
          </w:p>
        </w:tc>
      </w:tr>
    </w:tbl>
    <w:p w14:paraId="21CFE902"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3A8" w14:textId="77777777" w:rsidR="009B3083" w:rsidRDefault="00B1038B">
      <w:r>
        <w:separator/>
      </w:r>
    </w:p>
  </w:endnote>
  <w:endnote w:type="continuationSeparator" w:id="0">
    <w:p w14:paraId="5BF3AA94" w14:textId="77777777" w:rsidR="009B3083" w:rsidRDefault="00B1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A531F" w14:textId="77777777" w:rsidR="009239F7" w:rsidRPr="002F6A28" w:rsidRDefault="00B1038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411F" w14:textId="77777777" w:rsidR="009239F7" w:rsidRPr="002F6A28" w:rsidRDefault="00B1038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F19F" w14:textId="77777777" w:rsidR="00EE3A11" w:rsidRPr="002F6A28" w:rsidRDefault="00B1038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C45F" w14:textId="77777777" w:rsidR="009B3083" w:rsidRDefault="00B1038B">
      <w:r>
        <w:separator/>
      </w:r>
    </w:p>
  </w:footnote>
  <w:footnote w:type="continuationSeparator" w:id="0">
    <w:p w14:paraId="2B7FB938" w14:textId="77777777" w:rsidR="009B3083" w:rsidRDefault="00B1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F607" w14:textId="77777777" w:rsidR="009239F7" w:rsidRPr="002F6A28" w:rsidRDefault="00B1038B" w:rsidP="009239F7">
    <w:pPr>
      <w:pStyle w:val="Header"/>
      <w:pBdr>
        <w:bottom w:val="single" w:sz="4" w:space="1" w:color="auto"/>
      </w:pBdr>
      <w:tabs>
        <w:tab w:val="clear" w:pos="4513"/>
        <w:tab w:val="clear" w:pos="9027"/>
      </w:tabs>
      <w:jc w:val="center"/>
    </w:pPr>
    <w:r w:rsidRPr="002F6A28">
      <w:t>tbtSymbol</w:t>
    </w:r>
  </w:p>
  <w:p w14:paraId="2E7024D7" w14:textId="77777777" w:rsidR="009239F7" w:rsidRPr="002F6A28" w:rsidRDefault="009239F7" w:rsidP="009239F7">
    <w:pPr>
      <w:pStyle w:val="Header"/>
      <w:pBdr>
        <w:bottom w:val="single" w:sz="4" w:space="1" w:color="auto"/>
      </w:pBdr>
      <w:tabs>
        <w:tab w:val="clear" w:pos="4513"/>
        <w:tab w:val="clear" w:pos="9027"/>
      </w:tabs>
      <w:jc w:val="center"/>
    </w:pPr>
  </w:p>
  <w:p w14:paraId="1F420BB9" w14:textId="77777777" w:rsidR="009239F7" w:rsidRPr="002F6A28" w:rsidRDefault="00B1038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C873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625C" w14:textId="77777777" w:rsidR="009239F7" w:rsidRPr="002F6A28" w:rsidRDefault="00B1038B" w:rsidP="009239F7">
    <w:pPr>
      <w:pStyle w:val="Header"/>
      <w:pBdr>
        <w:bottom w:val="single" w:sz="4" w:space="1" w:color="auto"/>
      </w:pBdr>
      <w:tabs>
        <w:tab w:val="clear" w:pos="4513"/>
        <w:tab w:val="clear" w:pos="9027"/>
      </w:tabs>
      <w:jc w:val="center"/>
    </w:pPr>
    <w:bookmarkStart w:id="41" w:name="spsSymbolHeader"/>
    <w:r w:rsidRPr="002F6A28">
      <w:t>G/TBT/N/EU/848</w:t>
    </w:r>
    <w:bookmarkEnd w:id="41"/>
  </w:p>
  <w:p w14:paraId="19F33446" w14:textId="77777777" w:rsidR="009239F7" w:rsidRPr="002F6A28" w:rsidRDefault="009239F7" w:rsidP="009239F7">
    <w:pPr>
      <w:pStyle w:val="Header"/>
      <w:pBdr>
        <w:bottom w:val="single" w:sz="4" w:space="1" w:color="auto"/>
      </w:pBdr>
      <w:tabs>
        <w:tab w:val="clear" w:pos="4513"/>
        <w:tab w:val="clear" w:pos="9027"/>
      </w:tabs>
      <w:jc w:val="center"/>
    </w:pPr>
  </w:p>
  <w:p w14:paraId="22291488" w14:textId="77777777" w:rsidR="009239F7" w:rsidRPr="002F6A28" w:rsidRDefault="00B1038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057A9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587C" w14:paraId="11AA8E91" w14:textId="77777777" w:rsidTr="008612A9">
      <w:trPr>
        <w:trHeight w:val="240"/>
        <w:jc w:val="center"/>
      </w:trPr>
      <w:tc>
        <w:tcPr>
          <w:tcW w:w="3794" w:type="dxa"/>
          <w:shd w:val="clear" w:color="auto" w:fill="FFFFFF"/>
          <w:tcMar>
            <w:left w:w="108" w:type="dxa"/>
            <w:right w:w="108" w:type="dxa"/>
          </w:tcMar>
          <w:vAlign w:val="center"/>
        </w:tcPr>
        <w:p w14:paraId="7CC06C0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FD04B5" w14:textId="77777777" w:rsidR="00ED54E0" w:rsidRPr="009239F7" w:rsidRDefault="00ED54E0" w:rsidP="00B801E9">
          <w:pPr>
            <w:jc w:val="right"/>
            <w:rPr>
              <w:b/>
              <w:color w:val="FF0000"/>
              <w:szCs w:val="16"/>
            </w:rPr>
          </w:pPr>
        </w:p>
      </w:tc>
    </w:tr>
    <w:bookmarkEnd w:id="42"/>
    <w:tr w:rsidR="0014587C" w14:paraId="61D862AD" w14:textId="77777777" w:rsidTr="008612A9">
      <w:trPr>
        <w:trHeight w:val="213"/>
        <w:jc w:val="center"/>
      </w:trPr>
      <w:tc>
        <w:tcPr>
          <w:tcW w:w="3794" w:type="dxa"/>
          <w:vMerge w:val="restart"/>
          <w:shd w:val="clear" w:color="auto" w:fill="FFFFFF"/>
          <w:tcMar>
            <w:left w:w="0" w:type="dxa"/>
            <w:right w:w="0" w:type="dxa"/>
          </w:tcMar>
        </w:tcPr>
        <w:p w14:paraId="572BF910" w14:textId="77777777" w:rsidR="00ED54E0" w:rsidRPr="009239F7" w:rsidRDefault="00B1038B" w:rsidP="00B801E9">
          <w:pPr>
            <w:jc w:val="left"/>
          </w:pPr>
          <w:r>
            <w:rPr>
              <w:noProof/>
              <w:lang w:eastAsia="en-GB"/>
            </w:rPr>
            <w:drawing>
              <wp:inline distT="0" distB="0" distL="0" distR="0" wp14:anchorId="3C270BE5" wp14:editId="410014F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105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FEB0FB" w14:textId="77777777" w:rsidR="00ED54E0" w:rsidRPr="009239F7" w:rsidRDefault="00ED54E0" w:rsidP="00B801E9">
          <w:pPr>
            <w:jc w:val="right"/>
            <w:rPr>
              <w:b/>
              <w:szCs w:val="16"/>
            </w:rPr>
          </w:pPr>
        </w:p>
      </w:tc>
    </w:tr>
    <w:tr w:rsidR="0014587C" w14:paraId="428BC2F5" w14:textId="77777777" w:rsidTr="008612A9">
      <w:trPr>
        <w:trHeight w:val="868"/>
        <w:jc w:val="center"/>
      </w:trPr>
      <w:tc>
        <w:tcPr>
          <w:tcW w:w="3794" w:type="dxa"/>
          <w:vMerge/>
          <w:shd w:val="clear" w:color="auto" w:fill="FFFFFF"/>
          <w:tcMar>
            <w:left w:w="108" w:type="dxa"/>
            <w:right w:w="108" w:type="dxa"/>
          </w:tcMar>
        </w:tcPr>
        <w:p w14:paraId="454E6A5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C52E0ED" w14:textId="77777777" w:rsidR="009239F7" w:rsidRPr="002F6A28" w:rsidRDefault="00B1038B" w:rsidP="00B801E9">
          <w:pPr>
            <w:jc w:val="right"/>
            <w:rPr>
              <w:b/>
              <w:szCs w:val="16"/>
            </w:rPr>
          </w:pPr>
          <w:bookmarkStart w:id="43" w:name="bmkSymbols"/>
          <w:r w:rsidRPr="002F6A28">
            <w:rPr>
              <w:b/>
              <w:szCs w:val="16"/>
            </w:rPr>
            <w:t>G/TBT/N/EU/848</w:t>
          </w:r>
          <w:bookmarkEnd w:id="43"/>
        </w:p>
      </w:tc>
    </w:tr>
    <w:tr w:rsidR="0014587C" w14:paraId="55A142A7" w14:textId="77777777" w:rsidTr="008612A9">
      <w:trPr>
        <w:trHeight w:val="240"/>
        <w:jc w:val="center"/>
      </w:trPr>
      <w:tc>
        <w:tcPr>
          <w:tcW w:w="3794" w:type="dxa"/>
          <w:vMerge/>
          <w:shd w:val="clear" w:color="auto" w:fill="FFFFFF"/>
          <w:tcMar>
            <w:left w:w="108" w:type="dxa"/>
            <w:right w:w="108" w:type="dxa"/>
          </w:tcMar>
          <w:vAlign w:val="center"/>
        </w:tcPr>
        <w:p w14:paraId="06C30959" w14:textId="77777777" w:rsidR="00ED54E0" w:rsidRPr="009239F7" w:rsidRDefault="00ED54E0" w:rsidP="00B801E9"/>
      </w:tc>
      <w:tc>
        <w:tcPr>
          <w:tcW w:w="5448" w:type="dxa"/>
          <w:gridSpan w:val="2"/>
          <w:shd w:val="clear" w:color="auto" w:fill="FFFFFF"/>
          <w:tcMar>
            <w:left w:w="108" w:type="dxa"/>
            <w:right w:w="108" w:type="dxa"/>
          </w:tcMar>
          <w:vAlign w:val="center"/>
        </w:tcPr>
        <w:p w14:paraId="034A54BB" w14:textId="08541C20" w:rsidR="00ED54E0" w:rsidRPr="009239F7" w:rsidRDefault="00B1038B" w:rsidP="00B801E9">
          <w:pPr>
            <w:jc w:val="right"/>
            <w:rPr>
              <w:szCs w:val="16"/>
            </w:rPr>
          </w:pPr>
          <w:bookmarkStart w:id="44" w:name="spsDateDistribution"/>
          <w:bookmarkStart w:id="45" w:name="bmkDate"/>
          <w:bookmarkEnd w:id="44"/>
          <w:bookmarkEnd w:id="45"/>
          <w:r>
            <w:rPr>
              <w:szCs w:val="16"/>
            </w:rPr>
            <w:t>1 November 2021</w:t>
          </w:r>
        </w:p>
      </w:tc>
    </w:tr>
    <w:tr w:rsidR="0014587C" w14:paraId="6E28DD2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86EDC5" w14:textId="236E3445" w:rsidR="00ED54E0" w:rsidRPr="009239F7" w:rsidRDefault="00B1038B"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086FF8">
            <w:rPr>
              <w:color w:val="FF0000"/>
              <w:szCs w:val="16"/>
            </w:rPr>
            <w:t>8274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15C54AB" w14:textId="77777777" w:rsidR="00ED54E0" w:rsidRPr="009239F7" w:rsidRDefault="00B1038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4587C" w14:paraId="3893289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B890AF" w14:textId="77777777" w:rsidR="00ED54E0" w:rsidRPr="009239F7" w:rsidRDefault="00B1038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39364EA" w14:textId="77777777" w:rsidR="00ED54E0" w:rsidRPr="002F6A28" w:rsidRDefault="00B1038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08922E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6CB436">
      <w:start w:val="1"/>
      <w:numFmt w:val="decimal"/>
      <w:pStyle w:val="SummaryText"/>
      <w:lvlText w:val="%1."/>
      <w:lvlJc w:val="left"/>
      <w:pPr>
        <w:ind w:left="360" w:hanging="360"/>
      </w:pPr>
    </w:lvl>
    <w:lvl w:ilvl="1" w:tplc="2B4C5A08" w:tentative="1">
      <w:start w:val="1"/>
      <w:numFmt w:val="lowerLetter"/>
      <w:lvlText w:val="%2."/>
      <w:lvlJc w:val="left"/>
      <w:pPr>
        <w:ind w:left="1080" w:hanging="360"/>
      </w:pPr>
    </w:lvl>
    <w:lvl w:ilvl="2" w:tplc="68CCC932" w:tentative="1">
      <w:start w:val="1"/>
      <w:numFmt w:val="lowerRoman"/>
      <w:lvlText w:val="%3."/>
      <w:lvlJc w:val="right"/>
      <w:pPr>
        <w:ind w:left="1800" w:hanging="180"/>
      </w:pPr>
    </w:lvl>
    <w:lvl w:ilvl="3" w:tplc="2A14AA66" w:tentative="1">
      <w:start w:val="1"/>
      <w:numFmt w:val="decimal"/>
      <w:lvlText w:val="%4."/>
      <w:lvlJc w:val="left"/>
      <w:pPr>
        <w:ind w:left="2520" w:hanging="360"/>
      </w:pPr>
    </w:lvl>
    <w:lvl w:ilvl="4" w:tplc="78329318" w:tentative="1">
      <w:start w:val="1"/>
      <w:numFmt w:val="lowerLetter"/>
      <w:lvlText w:val="%5."/>
      <w:lvlJc w:val="left"/>
      <w:pPr>
        <w:ind w:left="3240" w:hanging="360"/>
      </w:pPr>
    </w:lvl>
    <w:lvl w:ilvl="5" w:tplc="6FEE7B10" w:tentative="1">
      <w:start w:val="1"/>
      <w:numFmt w:val="lowerRoman"/>
      <w:lvlText w:val="%6."/>
      <w:lvlJc w:val="right"/>
      <w:pPr>
        <w:ind w:left="3960" w:hanging="180"/>
      </w:pPr>
    </w:lvl>
    <w:lvl w:ilvl="6" w:tplc="A5240118" w:tentative="1">
      <w:start w:val="1"/>
      <w:numFmt w:val="decimal"/>
      <w:lvlText w:val="%7."/>
      <w:lvlJc w:val="left"/>
      <w:pPr>
        <w:ind w:left="4680" w:hanging="360"/>
      </w:pPr>
    </w:lvl>
    <w:lvl w:ilvl="7" w:tplc="45BEE73A" w:tentative="1">
      <w:start w:val="1"/>
      <w:numFmt w:val="lowerLetter"/>
      <w:lvlText w:val="%8."/>
      <w:lvlJc w:val="left"/>
      <w:pPr>
        <w:ind w:left="5400" w:hanging="360"/>
      </w:pPr>
    </w:lvl>
    <w:lvl w:ilvl="8" w:tplc="45AEB69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2502C8A">
      <w:start w:val="1"/>
      <w:numFmt w:val="bullet"/>
      <w:lvlText w:val=""/>
      <w:lvlJc w:val="left"/>
      <w:pPr>
        <w:ind w:left="720" w:hanging="360"/>
      </w:pPr>
      <w:rPr>
        <w:rFonts w:ascii="Symbol" w:hAnsi="Symbol"/>
      </w:rPr>
    </w:lvl>
    <w:lvl w:ilvl="1" w:tplc="0FBAD424">
      <w:start w:val="1"/>
      <w:numFmt w:val="bullet"/>
      <w:lvlText w:val="o"/>
      <w:lvlJc w:val="left"/>
      <w:pPr>
        <w:tabs>
          <w:tab w:val="num" w:pos="1440"/>
        </w:tabs>
        <w:ind w:left="1440" w:hanging="360"/>
      </w:pPr>
      <w:rPr>
        <w:rFonts w:ascii="Courier New" w:hAnsi="Courier New"/>
      </w:rPr>
    </w:lvl>
    <w:lvl w:ilvl="2" w:tplc="192033DE">
      <w:start w:val="1"/>
      <w:numFmt w:val="bullet"/>
      <w:lvlText w:val=""/>
      <w:lvlJc w:val="left"/>
      <w:pPr>
        <w:tabs>
          <w:tab w:val="num" w:pos="2160"/>
        </w:tabs>
        <w:ind w:left="2160" w:hanging="360"/>
      </w:pPr>
      <w:rPr>
        <w:rFonts w:ascii="Wingdings" w:hAnsi="Wingdings"/>
      </w:rPr>
    </w:lvl>
    <w:lvl w:ilvl="3" w:tplc="3356E622">
      <w:start w:val="1"/>
      <w:numFmt w:val="bullet"/>
      <w:lvlText w:val=""/>
      <w:lvlJc w:val="left"/>
      <w:pPr>
        <w:tabs>
          <w:tab w:val="num" w:pos="2880"/>
        </w:tabs>
        <w:ind w:left="2880" w:hanging="360"/>
      </w:pPr>
      <w:rPr>
        <w:rFonts w:ascii="Symbol" w:hAnsi="Symbol"/>
      </w:rPr>
    </w:lvl>
    <w:lvl w:ilvl="4" w:tplc="5B147056">
      <w:start w:val="1"/>
      <w:numFmt w:val="bullet"/>
      <w:lvlText w:val="o"/>
      <w:lvlJc w:val="left"/>
      <w:pPr>
        <w:tabs>
          <w:tab w:val="num" w:pos="3600"/>
        </w:tabs>
        <w:ind w:left="3600" w:hanging="360"/>
      </w:pPr>
      <w:rPr>
        <w:rFonts w:ascii="Courier New" w:hAnsi="Courier New"/>
      </w:rPr>
    </w:lvl>
    <w:lvl w:ilvl="5" w:tplc="119AB728">
      <w:start w:val="1"/>
      <w:numFmt w:val="bullet"/>
      <w:lvlText w:val=""/>
      <w:lvlJc w:val="left"/>
      <w:pPr>
        <w:tabs>
          <w:tab w:val="num" w:pos="4320"/>
        </w:tabs>
        <w:ind w:left="4320" w:hanging="360"/>
      </w:pPr>
      <w:rPr>
        <w:rFonts w:ascii="Wingdings" w:hAnsi="Wingdings"/>
      </w:rPr>
    </w:lvl>
    <w:lvl w:ilvl="6" w:tplc="EE26B91C">
      <w:start w:val="1"/>
      <w:numFmt w:val="bullet"/>
      <w:lvlText w:val=""/>
      <w:lvlJc w:val="left"/>
      <w:pPr>
        <w:tabs>
          <w:tab w:val="num" w:pos="5040"/>
        </w:tabs>
        <w:ind w:left="5040" w:hanging="360"/>
      </w:pPr>
      <w:rPr>
        <w:rFonts w:ascii="Symbol" w:hAnsi="Symbol"/>
      </w:rPr>
    </w:lvl>
    <w:lvl w:ilvl="7" w:tplc="FED25FBE">
      <w:start w:val="1"/>
      <w:numFmt w:val="bullet"/>
      <w:lvlText w:val="o"/>
      <w:lvlJc w:val="left"/>
      <w:pPr>
        <w:tabs>
          <w:tab w:val="num" w:pos="5760"/>
        </w:tabs>
        <w:ind w:left="5760" w:hanging="360"/>
      </w:pPr>
      <w:rPr>
        <w:rFonts w:ascii="Courier New" w:hAnsi="Courier New"/>
      </w:rPr>
    </w:lvl>
    <w:lvl w:ilvl="8" w:tplc="8BE8CB3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3246F590">
      <w:start w:val="1"/>
      <w:numFmt w:val="bullet"/>
      <w:lvlText w:val=""/>
      <w:lvlJc w:val="left"/>
      <w:pPr>
        <w:ind w:left="720" w:hanging="360"/>
      </w:pPr>
      <w:rPr>
        <w:rFonts w:ascii="Symbol" w:hAnsi="Symbol"/>
      </w:rPr>
    </w:lvl>
    <w:lvl w:ilvl="1" w:tplc="236A23BC">
      <w:start w:val="1"/>
      <w:numFmt w:val="bullet"/>
      <w:lvlText w:val="o"/>
      <w:lvlJc w:val="left"/>
      <w:pPr>
        <w:tabs>
          <w:tab w:val="num" w:pos="1440"/>
        </w:tabs>
        <w:ind w:left="1440" w:hanging="360"/>
      </w:pPr>
      <w:rPr>
        <w:rFonts w:ascii="Courier New" w:hAnsi="Courier New"/>
      </w:rPr>
    </w:lvl>
    <w:lvl w:ilvl="2" w:tplc="5B541DC2">
      <w:start w:val="1"/>
      <w:numFmt w:val="bullet"/>
      <w:lvlText w:val=""/>
      <w:lvlJc w:val="left"/>
      <w:pPr>
        <w:tabs>
          <w:tab w:val="num" w:pos="2160"/>
        </w:tabs>
        <w:ind w:left="2160" w:hanging="360"/>
      </w:pPr>
      <w:rPr>
        <w:rFonts w:ascii="Wingdings" w:hAnsi="Wingdings"/>
      </w:rPr>
    </w:lvl>
    <w:lvl w:ilvl="3" w:tplc="EA8A6E66">
      <w:start w:val="1"/>
      <w:numFmt w:val="bullet"/>
      <w:lvlText w:val=""/>
      <w:lvlJc w:val="left"/>
      <w:pPr>
        <w:tabs>
          <w:tab w:val="num" w:pos="2880"/>
        </w:tabs>
        <w:ind w:left="2880" w:hanging="360"/>
      </w:pPr>
      <w:rPr>
        <w:rFonts w:ascii="Symbol" w:hAnsi="Symbol"/>
      </w:rPr>
    </w:lvl>
    <w:lvl w:ilvl="4" w:tplc="A4B2BD70">
      <w:start w:val="1"/>
      <w:numFmt w:val="bullet"/>
      <w:lvlText w:val="o"/>
      <w:lvlJc w:val="left"/>
      <w:pPr>
        <w:tabs>
          <w:tab w:val="num" w:pos="3600"/>
        </w:tabs>
        <w:ind w:left="3600" w:hanging="360"/>
      </w:pPr>
      <w:rPr>
        <w:rFonts w:ascii="Courier New" w:hAnsi="Courier New"/>
      </w:rPr>
    </w:lvl>
    <w:lvl w:ilvl="5" w:tplc="21E22EF0">
      <w:start w:val="1"/>
      <w:numFmt w:val="bullet"/>
      <w:lvlText w:val=""/>
      <w:lvlJc w:val="left"/>
      <w:pPr>
        <w:tabs>
          <w:tab w:val="num" w:pos="4320"/>
        </w:tabs>
        <w:ind w:left="4320" w:hanging="360"/>
      </w:pPr>
      <w:rPr>
        <w:rFonts w:ascii="Wingdings" w:hAnsi="Wingdings"/>
      </w:rPr>
    </w:lvl>
    <w:lvl w:ilvl="6" w:tplc="36D84374">
      <w:start w:val="1"/>
      <w:numFmt w:val="bullet"/>
      <w:lvlText w:val=""/>
      <w:lvlJc w:val="left"/>
      <w:pPr>
        <w:tabs>
          <w:tab w:val="num" w:pos="5040"/>
        </w:tabs>
        <w:ind w:left="5040" w:hanging="360"/>
      </w:pPr>
      <w:rPr>
        <w:rFonts w:ascii="Symbol" w:hAnsi="Symbol"/>
      </w:rPr>
    </w:lvl>
    <w:lvl w:ilvl="7" w:tplc="12C68404">
      <w:start w:val="1"/>
      <w:numFmt w:val="bullet"/>
      <w:lvlText w:val="o"/>
      <w:lvlJc w:val="left"/>
      <w:pPr>
        <w:tabs>
          <w:tab w:val="num" w:pos="5760"/>
        </w:tabs>
        <w:ind w:left="5760" w:hanging="360"/>
      </w:pPr>
      <w:rPr>
        <w:rFonts w:ascii="Courier New" w:hAnsi="Courier New"/>
      </w:rPr>
    </w:lvl>
    <w:lvl w:ilvl="8" w:tplc="FCD2B88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6FF8"/>
    <w:rsid w:val="0009487E"/>
    <w:rsid w:val="000A4945"/>
    <w:rsid w:val="000A50C1"/>
    <w:rsid w:val="000A6875"/>
    <w:rsid w:val="000B2FF7"/>
    <w:rsid w:val="000B31E1"/>
    <w:rsid w:val="000E1CF4"/>
    <w:rsid w:val="0011356B"/>
    <w:rsid w:val="001157E9"/>
    <w:rsid w:val="001206E6"/>
    <w:rsid w:val="00125032"/>
    <w:rsid w:val="0013337F"/>
    <w:rsid w:val="0014587C"/>
    <w:rsid w:val="00155128"/>
    <w:rsid w:val="001621F4"/>
    <w:rsid w:val="00182B84"/>
    <w:rsid w:val="0018646B"/>
    <w:rsid w:val="00186B9C"/>
    <w:rsid w:val="001A464A"/>
    <w:rsid w:val="001B1201"/>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3069"/>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3083"/>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038B"/>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grow-eu-tbt@ec.europa.eu" TargetMode="External"/><Relationship Id="rId12" Type="http://schemas.openxmlformats.org/officeDocument/2006/relationships/hyperlink" Target="https://eur-lex.europa.eu/legal-content/EN/TXT/?uri=CELEX%3A32011R054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1/TBT/EEC/21_6922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2013R028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mbers.wto.org/crnattachments/2021/TBT/EEC/21_6922_01_e.pdf" TargetMode="External"/><Relationship Id="rId23" Type="http://schemas.openxmlformats.org/officeDocument/2006/relationships/fontTable" Target="fontTable.xml"/><Relationship Id="rId10" Type="http://schemas.openxmlformats.org/officeDocument/2006/relationships/hyperlink" Target="https://eur-lex.europa.eu/legal-content/EN/ALL/?uri=CELEX%3A32013R028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EN/TXT/?uri=celex%3A32009R1107"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4509</Characters>
  <Application>Microsoft Office Word</Application>
  <DocSecurity>0</DocSecurity>
  <Lines>92</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2021-11-01T09:09:00Z</dcterms:created>
  <dcterms:modified xsi:type="dcterms:W3CDTF">2021-11-01T09:47:00Z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