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316B4" w14:textId="77777777" w:rsidR="009239F7" w:rsidRPr="002F6A28" w:rsidRDefault="00E51FFE" w:rsidP="002F6A28">
      <w:pPr>
        <w:pStyle w:val="Title"/>
        <w:rPr>
          <w:caps w:val="0"/>
          <w:kern w:val="0"/>
        </w:rPr>
      </w:pPr>
      <w:r w:rsidRPr="002F6A28">
        <w:rPr>
          <w:caps w:val="0"/>
          <w:kern w:val="0"/>
        </w:rPr>
        <w:t>NOTIFICATION</w:t>
      </w:r>
    </w:p>
    <w:p w14:paraId="7C6AB0A2" w14:textId="77777777" w:rsidR="009239F7" w:rsidRPr="002F6A28" w:rsidRDefault="00E51FFE" w:rsidP="002F6A28">
      <w:pPr>
        <w:jc w:val="center"/>
      </w:pPr>
      <w:r w:rsidRPr="002F6A28">
        <w:t>The following notification is being circulated in accordance with Article 10.6</w:t>
      </w:r>
    </w:p>
    <w:p w14:paraId="24072E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B4F98" w14:paraId="2C899C87" w14:textId="77777777" w:rsidTr="0069259F">
        <w:tc>
          <w:tcPr>
            <w:tcW w:w="713" w:type="dxa"/>
            <w:tcBorders>
              <w:bottom w:val="single" w:sz="6" w:space="0" w:color="auto"/>
            </w:tcBorders>
            <w:shd w:val="clear" w:color="auto" w:fill="auto"/>
          </w:tcPr>
          <w:p w14:paraId="428A74D6" w14:textId="77777777" w:rsidR="00F85C99" w:rsidRPr="002F6A28" w:rsidRDefault="00E51FFE" w:rsidP="002F6A28">
            <w:pPr>
              <w:spacing w:before="120" w:after="120"/>
              <w:jc w:val="left"/>
            </w:pPr>
            <w:r w:rsidRPr="002F6A28">
              <w:rPr>
                <w:b/>
              </w:rPr>
              <w:t>1.</w:t>
            </w:r>
          </w:p>
        </w:tc>
        <w:tc>
          <w:tcPr>
            <w:tcW w:w="8546" w:type="dxa"/>
            <w:tcBorders>
              <w:bottom w:val="single" w:sz="6" w:space="0" w:color="auto"/>
            </w:tcBorders>
            <w:shd w:val="clear" w:color="auto" w:fill="auto"/>
          </w:tcPr>
          <w:p w14:paraId="54B1016B" w14:textId="77777777" w:rsidR="00F85C99" w:rsidRPr="002F6A28" w:rsidRDefault="00E51FF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2590513F" w14:textId="77777777" w:rsidR="00F85C99" w:rsidRPr="002F6A28" w:rsidRDefault="00E51FF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B4F98" w14:paraId="2D32C52A" w14:textId="77777777" w:rsidTr="0069259F">
        <w:tc>
          <w:tcPr>
            <w:tcW w:w="713" w:type="dxa"/>
            <w:tcBorders>
              <w:top w:val="single" w:sz="6" w:space="0" w:color="auto"/>
              <w:bottom w:val="single" w:sz="6" w:space="0" w:color="auto"/>
            </w:tcBorders>
            <w:shd w:val="clear" w:color="auto" w:fill="auto"/>
          </w:tcPr>
          <w:p w14:paraId="3646BB30" w14:textId="77777777" w:rsidR="00F85C99" w:rsidRPr="002F6A28" w:rsidRDefault="00E51F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87F99A" w14:textId="77777777" w:rsidR="00F85C99" w:rsidRPr="002F6A28" w:rsidRDefault="00E51FF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57F68A1" w14:textId="77777777" w:rsidR="00F85C99" w:rsidRPr="002F6A28" w:rsidRDefault="00E51FF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3DDC09B" w14:textId="77777777" w:rsidR="004555CD" w:rsidRPr="002F6A28" w:rsidRDefault="00E51FFE" w:rsidP="00AA646C">
            <w:pPr>
              <w:spacing w:after="120"/>
              <w:jc w:val="left"/>
            </w:pPr>
            <w:r w:rsidRPr="002F6A28">
              <w:t>European Commission</w:t>
            </w:r>
            <w:r w:rsidRPr="002F6A28">
              <w:br/>
              <w:t>EU-TBT Enquiry Point</w:t>
            </w:r>
            <w:r w:rsidRPr="002F6A28">
              <w:br/>
              <w:t>Fax: +(32) 2 299 80 43</w:t>
            </w:r>
            <w:r w:rsidRPr="002F6A28">
              <w:br/>
              <w:t xml:space="preserve">E-mail: </w:t>
            </w:r>
            <w:hyperlink r:id="rId7" w:history="1">
              <w:r w:rsidRPr="002F6A28">
                <w:rPr>
                  <w:color w:val="0000FF"/>
                  <w:u w:val="single"/>
                </w:rPr>
                <w:t>grow-eu-tbt@ec.europa.eu</w:t>
              </w:r>
            </w:hyperlink>
            <w:r w:rsidRPr="002F6A28">
              <w:br/>
              <w:t xml:space="preserve">Website: </w:t>
            </w:r>
            <w:hyperlink r:id="rId8" w:history="1">
              <w:r w:rsidRPr="002F6A28">
                <w:rPr>
                  <w:color w:val="0000FF"/>
                  <w:u w:val="single"/>
                </w:rPr>
                <w:t>http://ec.europa.eu/growth/tools-databases/tbt/en/</w:t>
              </w:r>
            </w:hyperlink>
            <w:r w:rsidRPr="002F6A28">
              <w:t xml:space="preserve"> </w:t>
            </w:r>
            <w:bookmarkEnd w:id="7"/>
          </w:p>
        </w:tc>
      </w:tr>
      <w:tr w:rsidR="00CB4F98" w14:paraId="7D9C67C9" w14:textId="77777777" w:rsidTr="0069259F">
        <w:tc>
          <w:tcPr>
            <w:tcW w:w="713" w:type="dxa"/>
            <w:tcBorders>
              <w:top w:val="single" w:sz="6" w:space="0" w:color="auto"/>
              <w:bottom w:val="single" w:sz="6" w:space="0" w:color="auto"/>
            </w:tcBorders>
            <w:shd w:val="clear" w:color="auto" w:fill="auto"/>
          </w:tcPr>
          <w:p w14:paraId="0FC2A158" w14:textId="77777777" w:rsidR="00F85C99" w:rsidRPr="002F6A28" w:rsidRDefault="00E51F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8B47294" w14:textId="77777777" w:rsidR="00F85C99" w:rsidRPr="0058336F" w:rsidRDefault="00E51FF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B4F98" w14:paraId="39B36103" w14:textId="77777777" w:rsidTr="0069259F">
        <w:tc>
          <w:tcPr>
            <w:tcW w:w="713" w:type="dxa"/>
            <w:tcBorders>
              <w:top w:val="single" w:sz="6" w:space="0" w:color="auto"/>
              <w:bottom w:val="single" w:sz="6" w:space="0" w:color="auto"/>
            </w:tcBorders>
            <w:shd w:val="clear" w:color="auto" w:fill="auto"/>
          </w:tcPr>
          <w:p w14:paraId="744689EB" w14:textId="77777777" w:rsidR="00F85C99" w:rsidRPr="002F6A28" w:rsidRDefault="00E51F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25FEF8" w14:textId="77777777" w:rsidR="00F85C99" w:rsidRPr="002F6A28" w:rsidRDefault="00E51FF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 vitro diagnostic medical devices; Medical equipment (ICS 11.040), In vitro diagnostic test systems (ICS 11.100.10)</w:t>
            </w:r>
            <w:bookmarkStart w:id="20" w:name="sps3a"/>
            <w:bookmarkEnd w:id="20"/>
          </w:p>
        </w:tc>
      </w:tr>
      <w:tr w:rsidR="00CB4F98" w14:paraId="243DE3B9" w14:textId="77777777" w:rsidTr="0069259F">
        <w:tc>
          <w:tcPr>
            <w:tcW w:w="713" w:type="dxa"/>
            <w:tcBorders>
              <w:top w:val="single" w:sz="6" w:space="0" w:color="auto"/>
              <w:bottom w:val="single" w:sz="6" w:space="0" w:color="auto"/>
            </w:tcBorders>
            <w:shd w:val="clear" w:color="auto" w:fill="auto"/>
          </w:tcPr>
          <w:p w14:paraId="319D7FAA" w14:textId="77777777" w:rsidR="00F85C99" w:rsidRPr="002F6A28" w:rsidRDefault="00E51F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3772DB" w14:textId="77777777" w:rsidR="00F85C99" w:rsidRPr="002F6A28" w:rsidRDefault="00E51FF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Proposal for a Regulation of the European Parliament and of the Council amending Regulation (EU) 2017/746 as regards transitional provisions for certain in vitro diagnostic medical devices and deferred application of requirements for in-house devices (13 page(s), in English)</w:t>
            </w:r>
            <w:bookmarkStart w:id="22" w:name="sps5a"/>
            <w:bookmarkStart w:id="23" w:name="sps5c"/>
            <w:bookmarkStart w:id="24" w:name="sps5b"/>
            <w:bookmarkEnd w:id="22"/>
            <w:bookmarkEnd w:id="23"/>
            <w:bookmarkEnd w:id="24"/>
          </w:p>
        </w:tc>
      </w:tr>
      <w:tr w:rsidR="00CB4F98" w14:paraId="2EFE390C" w14:textId="77777777" w:rsidTr="0069259F">
        <w:tc>
          <w:tcPr>
            <w:tcW w:w="713" w:type="dxa"/>
            <w:tcBorders>
              <w:top w:val="single" w:sz="6" w:space="0" w:color="auto"/>
              <w:bottom w:val="single" w:sz="6" w:space="0" w:color="auto"/>
            </w:tcBorders>
            <w:shd w:val="clear" w:color="auto" w:fill="auto"/>
          </w:tcPr>
          <w:p w14:paraId="7555F178" w14:textId="77777777" w:rsidR="00F85C99" w:rsidRPr="002F6A28" w:rsidRDefault="00E51F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D1D8173" w14:textId="77777777" w:rsidR="00F85C99" w:rsidRPr="002F6A28" w:rsidRDefault="00E51FF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Regulation (EU) 2017/746 on in vitro diagnostics medical devices (IVD Regulation) will apply from 26 May 2022. It establishes a new regulatory framework for </w:t>
            </w:r>
            <w:r w:rsidR="00FE448B" w:rsidRPr="00C379C8">
              <w:rPr>
                <w:i/>
                <w:iCs/>
              </w:rPr>
              <w:t>in vitro</w:t>
            </w:r>
            <w:r w:rsidR="00FE448B" w:rsidRPr="00C379C8">
              <w:t xml:space="preserve"> diagnostic medical devices including conformity assessment procedures. It was notified to the WTO as notification </w:t>
            </w:r>
            <w:hyperlink r:id="rId9" w:tgtFrame="_blank" w:history="1">
              <w:r w:rsidR="00FE448B" w:rsidRPr="00C379C8">
                <w:rPr>
                  <w:color w:val="0000FF"/>
                  <w:u w:val="single"/>
                </w:rPr>
                <w:t>G/TBT/N/EU/72</w:t>
              </w:r>
            </w:hyperlink>
            <w:r w:rsidR="00FE448B" w:rsidRPr="00C379C8">
              <w:t>.</w:t>
            </w:r>
          </w:p>
          <w:p w14:paraId="6FFC1887" w14:textId="77777777" w:rsidR="00FE448B" w:rsidRPr="00C379C8" w:rsidRDefault="00E51FFE" w:rsidP="002F6A28">
            <w:pPr>
              <w:spacing w:after="120"/>
            </w:pPr>
            <w:r w:rsidRPr="00C379C8">
              <w:t>Due to the additional resources required to address the COVID-19 pandemic, it is now clear that national authorities, health institutions, notified bodies and economic operators will not be in a position to ensure the proper implementation and application of the Regulation from the date of application.</w:t>
            </w:r>
          </w:p>
          <w:p w14:paraId="3545E7B5" w14:textId="77777777" w:rsidR="00FE448B" w:rsidRPr="00C379C8" w:rsidRDefault="00E51FFE" w:rsidP="002F6A28">
            <w:pPr>
              <w:spacing w:after="120"/>
            </w:pPr>
            <w:r w:rsidRPr="00C379C8">
              <w:t xml:space="preserve">With only six notified bodies designated so far, there is a grave shortage of notified body capacity, making it impossible for manufacturers to conduct the legally required conformity assessment procedures in time. In addition, due to COVID-19 travel restrictions, notified bodies were not able to carry out the required on-site audits at the manufacturers' premises to verify the manufacturing and other relevant processes. This risks significant disruption in the supply of a multitude of </w:t>
            </w:r>
            <w:r w:rsidRPr="00C379C8">
              <w:rPr>
                <w:i/>
                <w:iCs/>
              </w:rPr>
              <w:t>in vitro</w:t>
            </w:r>
            <w:r w:rsidRPr="00C379C8">
              <w:t xml:space="preserve"> diagnostic medical devices (e.g. HIV tests, pregnancy tests or SARS-CoV-2 tests) on the European Union market. </w:t>
            </w:r>
          </w:p>
          <w:p w14:paraId="55D6DD8C" w14:textId="77777777" w:rsidR="00FE448B" w:rsidRPr="00C379C8" w:rsidRDefault="00E51FFE" w:rsidP="002F6A28">
            <w:pPr>
              <w:spacing w:before="120" w:after="120"/>
            </w:pPr>
            <w:r w:rsidRPr="00C379C8">
              <w:t xml:space="preserve">The draft measure proposes a staggered set of transition periods for devices that are required to undergo conformity assessment procedures involving a notified body. The </w:t>
            </w:r>
            <w:r w:rsidRPr="00C379C8">
              <w:lastRenderedPageBreak/>
              <w:t>length of the transition periods depends on the risk class of the devices, with shorter transition periods for higher risk devices and longer periods for lower risk ones. In addition, the notified draft proposes a deferred application of the requirements for 'in-house devices', i.e. those made and used within the same health institution.</w:t>
            </w:r>
            <w:bookmarkStart w:id="26" w:name="sps6a"/>
            <w:bookmarkEnd w:id="26"/>
          </w:p>
        </w:tc>
      </w:tr>
      <w:tr w:rsidR="00CB4F98" w14:paraId="5AAF021B" w14:textId="77777777" w:rsidTr="0069259F">
        <w:tc>
          <w:tcPr>
            <w:tcW w:w="713" w:type="dxa"/>
            <w:tcBorders>
              <w:top w:val="single" w:sz="6" w:space="0" w:color="auto"/>
              <w:bottom w:val="single" w:sz="6" w:space="0" w:color="auto"/>
            </w:tcBorders>
            <w:shd w:val="clear" w:color="auto" w:fill="auto"/>
          </w:tcPr>
          <w:p w14:paraId="69DF5E7E" w14:textId="77777777" w:rsidR="00F85C99" w:rsidRPr="002F6A28" w:rsidRDefault="00E51FF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938FF82" w14:textId="77777777" w:rsidR="00F85C99" w:rsidRPr="002F6A28" w:rsidRDefault="00E51FF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The draft measure maintains the objectives of Regulation (EU) 2017/746 to ensure a high level of safety and performance of devices by enhancing their oversight by notified bodies and, in the case of in-house devices, by setting uniform requirements on health institutions. It only provides for the necessary additional time to achieve this objective whilst ensuring theprotection of human health and safety, in particular to prevent shortage of essential IVD devices. Having regard to the usual length of conformity assessment procedures, the amendment to Regulation 2017/746 needs to be adopted as quickly as possible in order to ensure legal certainty for all actors, including manufacturers and notified bodies, ahead of the date on which the Regulation (EU) 2017/746 will become applicable. Therefore, given that this notified draft only amends the previously notified  measure (Regulation (EU) 2017/746) by extending its transitional provisions'scope and timelines, a reduced commenting period is justified.; Other</w:t>
            </w:r>
            <w:bookmarkStart w:id="28" w:name="sps7f"/>
            <w:bookmarkEnd w:id="28"/>
          </w:p>
        </w:tc>
      </w:tr>
      <w:tr w:rsidR="00CB4F98" w14:paraId="21991E35" w14:textId="77777777" w:rsidTr="0069259F">
        <w:tc>
          <w:tcPr>
            <w:tcW w:w="713" w:type="dxa"/>
            <w:tcBorders>
              <w:top w:val="single" w:sz="6" w:space="0" w:color="auto"/>
              <w:bottom w:val="single" w:sz="6" w:space="0" w:color="auto"/>
            </w:tcBorders>
            <w:shd w:val="clear" w:color="auto" w:fill="auto"/>
          </w:tcPr>
          <w:p w14:paraId="06F0A486" w14:textId="77777777" w:rsidR="00F85C99" w:rsidRPr="002F6A28" w:rsidRDefault="00E51FF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E44C92" w14:textId="77777777" w:rsidR="00072B36" w:rsidRPr="002F6A28" w:rsidRDefault="00E51FF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5A571A" w14:textId="77777777" w:rsidR="00F85C99" w:rsidRPr="002F6A28" w:rsidRDefault="00E51FFE" w:rsidP="009E75ED">
            <w:pPr>
              <w:spacing w:before="120" w:after="120"/>
            </w:pPr>
            <w:r w:rsidRPr="002F6A28">
              <w:rPr>
                <w:bCs/>
              </w:rPr>
              <w:t xml:space="preserve">Regulation (EU) 2017/746 of the European Parliament and of the Council of 5 April 2017 on </w:t>
            </w:r>
            <w:r w:rsidRPr="002F6A28">
              <w:rPr>
                <w:bCs/>
                <w:i/>
                <w:iCs/>
              </w:rPr>
              <w:t>in vitro</w:t>
            </w:r>
            <w:r w:rsidRPr="002F6A28">
              <w:rPr>
                <w:bCs/>
              </w:rPr>
              <w:t xml:space="preserve"> diagnostic medical devices and repealing Directive 98/79/EC and Commission Decision 2010/227/EU (OJ L 117 5.5.2017, p. 176).</w:t>
            </w:r>
          </w:p>
          <w:p w14:paraId="29CC6706" w14:textId="77777777" w:rsidR="004555CD" w:rsidRPr="002F6A28" w:rsidRDefault="00870E0E" w:rsidP="009E75ED">
            <w:pPr>
              <w:spacing w:before="120" w:after="120"/>
              <w:rPr>
                <w:bCs/>
              </w:rPr>
            </w:pPr>
            <w:hyperlink r:id="rId10" w:history="1">
              <w:r w:rsidR="00E51FFE" w:rsidRPr="002F6A28">
                <w:rPr>
                  <w:bCs/>
                  <w:color w:val="0000FF"/>
                  <w:u w:val="single"/>
                </w:rPr>
                <w:t>EUR-Lex - 02017R0746-20170505 - EN - EUR-Lex (europa.eu)</w:t>
              </w:r>
            </w:hyperlink>
            <w:bookmarkStart w:id="30" w:name="sps9a"/>
            <w:bookmarkStart w:id="31" w:name="sps9b"/>
            <w:bookmarkEnd w:id="30"/>
            <w:bookmarkEnd w:id="31"/>
          </w:p>
        </w:tc>
      </w:tr>
      <w:tr w:rsidR="00CB4F98" w14:paraId="1C5F94AF" w14:textId="77777777" w:rsidTr="00AE6CC8">
        <w:trPr>
          <w:cantSplit/>
        </w:trPr>
        <w:tc>
          <w:tcPr>
            <w:tcW w:w="713" w:type="dxa"/>
            <w:tcBorders>
              <w:top w:val="single" w:sz="6" w:space="0" w:color="auto"/>
              <w:bottom w:val="single" w:sz="6" w:space="0" w:color="auto"/>
            </w:tcBorders>
            <w:shd w:val="clear" w:color="auto" w:fill="auto"/>
          </w:tcPr>
          <w:p w14:paraId="0A28A69B" w14:textId="77777777" w:rsidR="00EE3A11" w:rsidRPr="002F6A28" w:rsidRDefault="00E51F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8C497F" w14:textId="77777777" w:rsidR="00EE3A11" w:rsidRPr="002F6A28" w:rsidRDefault="00E51FFE" w:rsidP="008953C4">
            <w:pPr>
              <w:spacing w:before="120" w:after="120"/>
            </w:pPr>
            <w:bookmarkStart w:id="32" w:name="X_TBT_Reg_9A"/>
            <w:r w:rsidRPr="002F6A28">
              <w:rPr>
                <w:b/>
              </w:rPr>
              <w:t>Proposed date of adoption</w:t>
            </w:r>
            <w:bookmarkEnd w:id="32"/>
            <w:r w:rsidRPr="002F6A28">
              <w:rPr>
                <w:b/>
              </w:rPr>
              <w:t>:</w:t>
            </w:r>
            <w:r w:rsidRPr="00C379C8">
              <w:t xml:space="preserve"> </w:t>
            </w:r>
            <w:bookmarkStart w:id="33" w:name="sps10a"/>
            <w:bookmarkStart w:id="34" w:name="sps10b"/>
            <w:bookmarkEnd w:id="33"/>
            <w:r w:rsidRPr="002F6A28">
              <w:t>October/November 2021 (as early as possible)</w:t>
            </w:r>
            <w:bookmarkEnd w:id="34"/>
          </w:p>
          <w:p w14:paraId="24EC6807" w14:textId="77777777" w:rsidR="00EE3A11" w:rsidRPr="002F6A28" w:rsidRDefault="00E51FFE" w:rsidP="008953C4">
            <w:pPr>
              <w:spacing w:after="120"/>
            </w:pPr>
            <w:bookmarkStart w:id="35" w:name="X_TBT_Reg_9B"/>
            <w:r w:rsidRPr="002F6A28">
              <w:rPr>
                <w:b/>
              </w:rPr>
              <w:t>Proposed date of entry into force</w:t>
            </w:r>
            <w:bookmarkEnd w:id="35"/>
            <w:r w:rsidRPr="002F6A28">
              <w:rPr>
                <w:b/>
              </w:rPr>
              <w:t>:</w:t>
            </w:r>
            <w:r w:rsidRPr="00C379C8">
              <w:t xml:space="preserve"> </w:t>
            </w:r>
            <w:bookmarkStart w:id="36" w:name="sps11a"/>
            <w:bookmarkStart w:id="37" w:name="sps11b"/>
            <w:bookmarkEnd w:id="36"/>
            <w:r w:rsidRPr="002F6A28">
              <w:t xml:space="preserve">On the day of its publication in the Official Journal of the European Union </w:t>
            </w:r>
            <w:bookmarkEnd w:id="37"/>
          </w:p>
        </w:tc>
      </w:tr>
      <w:tr w:rsidR="00CB4F98" w14:paraId="0BCEBDF8" w14:textId="77777777" w:rsidTr="0069259F">
        <w:tc>
          <w:tcPr>
            <w:tcW w:w="713" w:type="dxa"/>
            <w:tcBorders>
              <w:top w:val="single" w:sz="6" w:space="0" w:color="auto"/>
              <w:bottom w:val="single" w:sz="6" w:space="0" w:color="auto"/>
            </w:tcBorders>
            <w:shd w:val="clear" w:color="auto" w:fill="auto"/>
          </w:tcPr>
          <w:p w14:paraId="19D7C3A3" w14:textId="77777777" w:rsidR="00F85C99" w:rsidRPr="002F6A28" w:rsidRDefault="00E51F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78F153" w14:textId="77777777" w:rsidR="00F85C99" w:rsidRPr="002F6A28" w:rsidRDefault="00E51FFE" w:rsidP="002F6A28">
            <w:pPr>
              <w:spacing w:before="120" w:after="120"/>
            </w:pPr>
            <w:bookmarkStart w:id="38" w:name="X_TBT_Reg_10A"/>
            <w:r w:rsidRPr="002F6A28">
              <w:rPr>
                <w:b/>
              </w:rPr>
              <w:t>Final date for comments</w:t>
            </w:r>
            <w:bookmarkEnd w:id="38"/>
            <w:r w:rsidRPr="002F6A28">
              <w:rPr>
                <w:b/>
              </w:rPr>
              <w:t>:</w:t>
            </w:r>
            <w:r w:rsidR="00EE3A11" w:rsidRPr="00C379C8">
              <w:t xml:space="preserve"> 10 days from notification</w:t>
            </w:r>
            <w:bookmarkStart w:id="39" w:name="sps12a"/>
            <w:bookmarkEnd w:id="39"/>
          </w:p>
        </w:tc>
      </w:tr>
      <w:tr w:rsidR="00CB4F98" w14:paraId="5AF43B7A" w14:textId="77777777" w:rsidTr="0069259F">
        <w:tc>
          <w:tcPr>
            <w:tcW w:w="713" w:type="dxa"/>
            <w:tcBorders>
              <w:top w:val="single" w:sz="6" w:space="0" w:color="auto"/>
            </w:tcBorders>
            <w:shd w:val="clear" w:color="auto" w:fill="auto"/>
          </w:tcPr>
          <w:p w14:paraId="155A8B25" w14:textId="77777777" w:rsidR="00F85C99" w:rsidRPr="002F6A28" w:rsidRDefault="00E51FF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D98B8D2" w14:textId="77777777" w:rsidR="00F85C99" w:rsidRPr="002F6A28" w:rsidRDefault="00E51FFE" w:rsidP="00B16145">
            <w:pPr>
              <w:keepNext/>
              <w:keepLines/>
              <w:spacing w:before="120" w:after="120"/>
            </w:pPr>
            <w:bookmarkStart w:id="40"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40"/>
            <w:r w:rsidRPr="002F6A28">
              <w:rPr>
                <w:b/>
              </w:rPr>
              <w:t xml:space="preserve"> </w:t>
            </w:r>
            <w:r w:rsidR="00533DC1" w:rsidRPr="002F6A28">
              <w:rPr>
                <w:b/>
              </w:rPr>
              <w:t>[</w:t>
            </w:r>
            <w:bookmarkStart w:id="41" w:name="sps13b"/>
            <w:r w:rsidRPr="002F6A28">
              <w:rPr>
                <w:b/>
              </w:rPr>
              <w:t xml:space="preserve"> </w:t>
            </w:r>
            <w:bookmarkEnd w:id="41"/>
            <w:r w:rsidRPr="002F6A28">
              <w:rPr>
                <w:b/>
              </w:rPr>
              <w:t xml:space="preserve">] </w:t>
            </w:r>
            <w:bookmarkStart w:id="42"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2"/>
            <w:r w:rsidRPr="002F6A28">
              <w:rPr>
                <w:b/>
              </w:rPr>
              <w:t>:</w:t>
            </w:r>
            <w:r w:rsidR="00EE3A11" w:rsidRPr="00C379C8">
              <w:rPr>
                <w:b/>
              </w:rPr>
              <w:t xml:space="preserve"> </w:t>
            </w:r>
            <w:bookmarkStart w:id="43" w:name="sps13c"/>
          </w:p>
          <w:p w14:paraId="76F73AD6" w14:textId="77777777" w:rsidR="004555CD" w:rsidRPr="002F6A28" w:rsidRDefault="00E51FFE"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1" w:history="1">
              <w:r w:rsidRPr="002F6A28">
                <w:rPr>
                  <w:color w:val="0000FF"/>
                  <w:u w:val="single"/>
                </w:rPr>
                <w:t>grow-eu-tbt@ec.europa.eu</w:t>
              </w:r>
            </w:hyperlink>
            <w:r w:rsidRPr="002F6A28">
              <w:br/>
            </w:r>
            <w:r w:rsidRPr="002F6A28">
              <w:br/>
              <w:t xml:space="preserve">The text is available on the EU-TBT Website: </w:t>
            </w:r>
            <w:hyperlink r:id="rId12" w:history="1">
              <w:r w:rsidRPr="002F6A28">
                <w:rPr>
                  <w:color w:val="0000FF"/>
                  <w:u w:val="single"/>
                </w:rPr>
                <w:t>http://ec.europa.eu/growth/tools-databases/tbt/en/</w:t>
              </w:r>
            </w:hyperlink>
          </w:p>
          <w:p w14:paraId="059908D3" w14:textId="77777777" w:rsidR="004555CD" w:rsidRPr="002F6A28" w:rsidRDefault="00870E0E" w:rsidP="00B16145">
            <w:pPr>
              <w:keepNext/>
              <w:keepLines/>
              <w:spacing w:before="120" w:after="120"/>
              <w:jc w:val="left"/>
            </w:pPr>
            <w:hyperlink r:id="rId13" w:history="1">
              <w:r w:rsidR="00E51FFE" w:rsidRPr="002F6A28">
                <w:rPr>
                  <w:color w:val="0000FF"/>
                  <w:u w:val="single"/>
                </w:rPr>
                <w:t>https://eur-lex.europa.eu/legal-content/EN/TXT/?uri=COM%3A2021%3A627%3AFIN&amp;qid=1634295896548</w:t>
              </w:r>
            </w:hyperlink>
            <w:r w:rsidR="00E51FFE" w:rsidRPr="002F6A28">
              <w:br/>
            </w:r>
            <w:hyperlink r:id="rId14" w:history="1">
              <w:r w:rsidR="00E51FFE" w:rsidRPr="002F6A28">
                <w:rPr>
                  <w:color w:val="0000FF"/>
                  <w:u w:val="single"/>
                </w:rPr>
                <w:t>https://members.wto.org/crnattachments/2021/TBT/EEC/21_6588_00_e.pdf</w:t>
              </w:r>
            </w:hyperlink>
            <w:bookmarkEnd w:id="43"/>
          </w:p>
        </w:tc>
      </w:tr>
    </w:tbl>
    <w:p w14:paraId="669A9355"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0840" w14:textId="77777777" w:rsidR="0084025D" w:rsidRDefault="00E51FFE">
      <w:r>
        <w:separator/>
      </w:r>
    </w:p>
  </w:endnote>
  <w:endnote w:type="continuationSeparator" w:id="0">
    <w:p w14:paraId="1DB0538B" w14:textId="77777777" w:rsidR="0084025D" w:rsidRDefault="00E5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8DAA" w14:textId="77777777" w:rsidR="009239F7" w:rsidRPr="002F6A28" w:rsidRDefault="00E51FF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4851" w14:textId="77777777" w:rsidR="009239F7" w:rsidRPr="002F6A28" w:rsidRDefault="00E51FF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373F" w14:textId="77777777" w:rsidR="00EE3A11" w:rsidRPr="002F6A28" w:rsidRDefault="00E51FF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FFD1" w14:textId="77777777" w:rsidR="0084025D" w:rsidRDefault="00E51FFE">
      <w:r>
        <w:separator/>
      </w:r>
    </w:p>
  </w:footnote>
  <w:footnote w:type="continuationSeparator" w:id="0">
    <w:p w14:paraId="090A2F49" w14:textId="77777777" w:rsidR="0084025D" w:rsidRDefault="00E5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0B77B" w14:textId="77777777" w:rsidR="009239F7" w:rsidRPr="002F6A28" w:rsidRDefault="00E51FFE" w:rsidP="009239F7">
    <w:pPr>
      <w:pStyle w:val="Header"/>
      <w:pBdr>
        <w:bottom w:val="single" w:sz="4" w:space="1" w:color="auto"/>
      </w:pBdr>
      <w:tabs>
        <w:tab w:val="clear" w:pos="4513"/>
        <w:tab w:val="clear" w:pos="9027"/>
      </w:tabs>
      <w:jc w:val="center"/>
    </w:pPr>
    <w:r w:rsidRPr="002F6A28">
      <w:t>tbtSymbol</w:t>
    </w:r>
  </w:p>
  <w:p w14:paraId="19FBD4D5" w14:textId="77777777" w:rsidR="009239F7" w:rsidRPr="002F6A28" w:rsidRDefault="009239F7" w:rsidP="009239F7">
    <w:pPr>
      <w:pStyle w:val="Header"/>
      <w:pBdr>
        <w:bottom w:val="single" w:sz="4" w:space="1" w:color="auto"/>
      </w:pBdr>
      <w:tabs>
        <w:tab w:val="clear" w:pos="4513"/>
        <w:tab w:val="clear" w:pos="9027"/>
      </w:tabs>
      <w:jc w:val="center"/>
    </w:pPr>
  </w:p>
  <w:p w14:paraId="6D20BF7A" w14:textId="77777777" w:rsidR="009239F7" w:rsidRPr="002F6A28" w:rsidRDefault="00E51F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5E8B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2F55" w14:textId="77777777" w:rsidR="009239F7" w:rsidRPr="002F6A28" w:rsidRDefault="00E51FFE" w:rsidP="009239F7">
    <w:pPr>
      <w:pStyle w:val="Header"/>
      <w:pBdr>
        <w:bottom w:val="single" w:sz="4" w:space="1" w:color="auto"/>
      </w:pBdr>
      <w:tabs>
        <w:tab w:val="clear" w:pos="4513"/>
        <w:tab w:val="clear" w:pos="9027"/>
      </w:tabs>
      <w:jc w:val="center"/>
    </w:pPr>
    <w:bookmarkStart w:id="44" w:name="spsSymbolHeader"/>
    <w:r w:rsidRPr="002F6A28">
      <w:t>G/TBT/N/EU/845</w:t>
    </w:r>
    <w:bookmarkEnd w:id="44"/>
  </w:p>
  <w:p w14:paraId="0E60BF9A" w14:textId="77777777" w:rsidR="009239F7" w:rsidRPr="002F6A28" w:rsidRDefault="009239F7" w:rsidP="009239F7">
    <w:pPr>
      <w:pStyle w:val="Header"/>
      <w:pBdr>
        <w:bottom w:val="single" w:sz="4" w:space="1" w:color="auto"/>
      </w:pBdr>
      <w:tabs>
        <w:tab w:val="clear" w:pos="4513"/>
        <w:tab w:val="clear" w:pos="9027"/>
      </w:tabs>
      <w:jc w:val="center"/>
    </w:pPr>
  </w:p>
  <w:p w14:paraId="30A323C1" w14:textId="77777777" w:rsidR="009239F7" w:rsidRPr="002F6A28" w:rsidRDefault="00E51F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9F6E6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4F98" w14:paraId="0734151A" w14:textId="77777777" w:rsidTr="008612A9">
      <w:trPr>
        <w:trHeight w:val="240"/>
        <w:jc w:val="center"/>
      </w:trPr>
      <w:tc>
        <w:tcPr>
          <w:tcW w:w="3794" w:type="dxa"/>
          <w:shd w:val="clear" w:color="auto" w:fill="FFFFFF"/>
          <w:tcMar>
            <w:left w:w="108" w:type="dxa"/>
            <w:right w:w="108" w:type="dxa"/>
          </w:tcMar>
          <w:vAlign w:val="center"/>
        </w:tcPr>
        <w:p w14:paraId="1AF6DE1D" w14:textId="77777777" w:rsidR="00ED54E0" w:rsidRPr="009239F7" w:rsidRDefault="00ED54E0" w:rsidP="00B801E9">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0BB3AE58" w14:textId="77777777" w:rsidR="00ED54E0" w:rsidRPr="009239F7" w:rsidRDefault="00ED54E0" w:rsidP="00B801E9">
          <w:pPr>
            <w:jc w:val="right"/>
            <w:rPr>
              <w:b/>
              <w:color w:val="FF0000"/>
              <w:szCs w:val="16"/>
            </w:rPr>
          </w:pPr>
        </w:p>
      </w:tc>
    </w:tr>
    <w:bookmarkEnd w:id="45"/>
    <w:tr w:rsidR="00CB4F98" w14:paraId="3FBE9F24" w14:textId="77777777" w:rsidTr="008612A9">
      <w:trPr>
        <w:trHeight w:val="213"/>
        <w:jc w:val="center"/>
      </w:trPr>
      <w:tc>
        <w:tcPr>
          <w:tcW w:w="3794" w:type="dxa"/>
          <w:vMerge w:val="restart"/>
          <w:shd w:val="clear" w:color="auto" w:fill="FFFFFF"/>
          <w:tcMar>
            <w:left w:w="0" w:type="dxa"/>
            <w:right w:w="0" w:type="dxa"/>
          </w:tcMar>
        </w:tcPr>
        <w:p w14:paraId="741A4395" w14:textId="77777777" w:rsidR="00ED54E0" w:rsidRPr="009239F7" w:rsidRDefault="00E51FFE" w:rsidP="00B801E9">
          <w:pPr>
            <w:jc w:val="left"/>
          </w:pPr>
          <w:r>
            <w:rPr>
              <w:noProof/>
              <w:lang w:eastAsia="en-GB"/>
            </w:rPr>
            <w:drawing>
              <wp:inline distT="0" distB="0" distL="0" distR="0" wp14:anchorId="098DD10D" wp14:editId="20999DC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749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9FB3B9" w14:textId="77777777" w:rsidR="00ED54E0" w:rsidRPr="009239F7" w:rsidRDefault="00ED54E0" w:rsidP="00B801E9">
          <w:pPr>
            <w:jc w:val="right"/>
            <w:rPr>
              <w:b/>
              <w:szCs w:val="16"/>
            </w:rPr>
          </w:pPr>
        </w:p>
      </w:tc>
    </w:tr>
    <w:tr w:rsidR="00CB4F98" w14:paraId="6568EB9F" w14:textId="77777777" w:rsidTr="008612A9">
      <w:trPr>
        <w:trHeight w:val="868"/>
        <w:jc w:val="center"/>
      </w:trPr>
      <w:tc>
        <w:tcPr>
          <w:tcW w:w="3794" w:type="dxa"/>
          <w:vMerge/>
          <w:shd w:val="clear" w:color="auto" w:fill="FFFFFF"/>
          <w:tcMar>
            <w:left w:w="108" w:type="dxa"/>
            <w:right w:w="108" w:type="dxa"/>
          </w:tcMar>
        </w:tcPr>
        <w:p w14:paraId="0EEC073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DE7CDD" w14:textId="77777777" w:rsidR="009239F7" w:rsidRPr="002F6A28" w:rsidRDefault="00E51FFE" w:rsidP="00B801E9">
          <w:pPr>
            <w:jc w:val="right"/>
            <w:rPr>
              <w:b/>
              <w:szCs w:val="16"/>
            </w:rPr>
          </w:pPr>
          <w:bookmarkStart w:id="46" w:name="bmkSymbols"/>
          <w:r w:rsidRPr="002F6A28">
            <w:rPr>
              <w:b/>
              <w:szCs w:val="16"/>
            </w:rPr>
            <w:t>G/TBT/N/EU/845</w:t>
          </w:r>
          <w:bookmarkEnd w:id="46"/>
        </w:p>
      </w:tc>
    </w:tr>
    <w:tr w:rsidR="00CB4F98" w14:paraId="0C58DDED" w14:textId="77777777" w:rsidTr="008612A9">
      <w:trPr>
        <w:trHeight w:val="240"/>
        <w:jc w:val="center"/>
      </w:trPr>
      <w:tc>
        <w:tcPr>
          <w:tcW w:w="3794" w:type="dxa"/>
          <w:vMerge/>
          <w:shd w:val="clear" w:color="auto" w:fill="FFFFFF"/>
          <w:tcMar>
            <w:left w:w="108" w:type="dxa"/>
            <w:right w:w="108" w:type="dxa"/>
          </w:tcMar>
          <w:vAlign w:val="center"/>
        </w:tcPr>
        <w:p w14:paraId="05241B97" w14:textId="77777777" w:rsidR="00ED54E0" w:rsidRPr="009239F7" w:rsidRDefault="00ED54E0" w:rsidP="00B801E9"/>
      </w:tc>
      <w:tc>
        <w:tcPr>
          <w:tcW w:w="5448" w:type="dxa"/>
          <w:gridSpan w:val="2"/>
          <w:shd w:val="clear" w:color="auto" w:fill="FFFFFF"/>
          <w:tcMar>
            <w:left w:w="108" w:type="dxa"/>
            <w:right w:w="108" w:type="dxa"/>
          </w:tcMar>
          <w:vAlign w:val="center"/>
        </w:tcPr>
        <w:p w14:paraId="554327C0" w14:textId="50579B92" w:rsidR="00ED54E0" w:rsidRPr="009239F7" w:rsidRDefault="00E51FFE" w:rsidP="00B801E9">
          <w:pPr>
            <w:jc w:val="right"/>
            <w:rPr>
              <w:szCs w:val="16"/>
            </w:rPr>
          </w:pPr>
          <w:bookmarkStart w:id="47" w:name="spsDateDistribution"/>
          <w:bookmarkStart w:id="48" w:name="bmkDate"/>
          <w:bookmarkEnd w:id="47"/>
          <w:bookmarkEnd w:id="48"/>
          <w:r>
            <w:rPr>
              <w:szCs w:val="16"/>
            </w:rPr>
            <w:t>18 October 2021</w:t>
          </w:r>
        </w:p>
      </w:tc>
    </w:tr>
    <w:tr w:rsidR="00CB4F98" w14:paraId="538CFC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467329" w14:textId="392AD157" w:rsidR="00ED54E0" w:rsidRPr="009239F7" w:rsidRDefault="00E51FFE" w:rsidP="0097650D">
          <w:pPr>
            <w:jc w:val="left"/>
            <w:rPr>
              <w:b/>
            </w:rPr>
          </w:pPr>
          <w:bookmarkStart w:id="49" w:name="bmkSerial"/>
          <w:r w:rsidRPr="002F6A28">
            <w:rPr>
              <w:color w:val="FF0000"/>
              <w:szCs w:val="16"/>
            </w:rPr>
            <w:t>(</w:t>
          </w:r>
          <w:bookmarkStart w:id="50" w:name="spsSerialNumber"/>
          <w:bookmarkEnd w:id="50"/>
          <w:r>
            <w:rPr>
              <w:color w:val="FF0000"/>
              <w:szCs w:val="16"/>
            </w:rPr>
            <w:t>21-</w:t>
          </w:r>
          <w:r w:rsidR="00870E0E">
            <w:rPr>
              <w:color w:val="FF0000"/>
              <w:szCs w:val="16"/>
            </w:rPr>
            <w:t>7859</w:t>
          </w:r>
          <w:r w:rsidRPr="002F6A28">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51BCD039" w14:textId="77777777" w:rsidR="00ED54E0" w:rsidRPr="009239F7" w:rsidRDefault="00E51FFE" w:rsidP="00B801E9">
          <w:pPr>
            <w:jc w:val="right"/>
            <w:rPr>
              <w:szCs w:val="16"/>
            </w:rPr>
          </w:pPr>
          <w:bookmarkStart w:id="5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1"/>
        </w:p>
      </w:tc>
    </w:tr>
    <w:tr w:rsidR="00CB4F98" w14:paraId="247628D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CD822D" w14:textId="77777777" w:rsidR="00ED54E0" w:rsidRPr="009239F7" w:rsidRDefault="00E51FFE" w:rsidP="00B801E9">
          <w:pPr>
            <w:jc w:val="left"/>
            <w:rPr>
              <w:sz w:val="14"/>
              <w:szCs w:val="16"/>
            </w:rPr>
          </w:pPr>
          <w:bookmarkStart w:id="52" w:name="bmkCommittee"/>
          <w:r w:rsidRPr="002F6A28">
            <w:rPr>
              <w:b/>
            </w:rPr>
            <w:t>Committee on Technical Barriers to Trade</w:t>
          </w:r>
          <w:bookmarkEnd w:id="52"/>
        </w:p>
      </w:tc>
      <w:tc>
        <w:tcPr>
          <w:tcW w:w="3325" w:type="dxa"/>
          <w:tcBorders>
            <w:top w:val="single" w:sz="4" w:space="0" w:color="auto"/>
          </w:tcBorders>
          <w:tcMar>
            <w:top w:w="113" w:type="dxa"/>
            <w:left w:w="108" w:type="dxa"/>
            <w:bottom w:w="57" w:type="dxa"/>
            <w:right w:w="108" w:type="dxa"/>
          </w:tcMar>
          <w:vAlign w:val="center"/>
        </w:tcPr>
        <w:p w14:paraId="0107D4AA" w14:textId="77777777" w:rsidR="00ED54E0" w:rsidRPr="002F6A28" w:rsidRDefault="00E51FFE" w:rsidP="00B801E9">
          <w:pPr>
            <w:jc w:val="right"/>
            <w:rPr>
              <w:bCs/>
              <w:szCs w:val="18"/>
            </w:rPr>
          </w:pPr>
          <w:bookmarkStart w:id="53" w:name="bmkLanguage"/>
          <w:r w:rsidRPr="002F6A28">
            <w:rPr>
              <w:bCs/>
              <w:szCs w:val="18"/>
            </w:rPr>
            <w:t>Original:</w:t>
          </w:r>
          <w:r w:rsidR="00F263FA" w:rsidRPr="002F6A28">
            <w:rPr>
              <w:bCs/>
              <w:szCs w:val="18"/>
            </w:rPr>
            <w:t xml:space="preserve"> </w:t>
          </w:r>
          <w:bookmarkStart w:id="54" w:name="spsOriginalLanguage"/>
          <w:r w:rsidRPr="002F6A28">
            <w:rPr>
              <w:bCs/>
              <w:szCs w:val="18"/>
            </w:rPr>
            <w:t>English</w:t>
          </w:r>
          <w:bookmarkEnd w:id="54"/>
          <w:bookmarkEnd w:id="53"/>
        </w:p>
      </w:tc>
    </w:tr>
  </w:tbl>
  <w:p w14:paraId="6409AAF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6E8BBC">
      <w:start w:val="1"/>
      <w:numFmt w:val="decimal"/>
      <w:pStyle w:val="SummaryText"/>
      <w:lvlText w:val="%1."/>
      <w:lvlJc w:val="left"/>
      <w:pPr>
        <w:ind w:left="360" w:hanging="360"/>
      </w:pPr>
    </w:lvl>
    <w:lvl w:ilvl="1" w:tplc="0B4A7642" w:tentative="1">
      <w:start w:val="1"/>
      <w:numFmt w:val="lowerLetter"/>
      <w:lvlText w:val="%2."/>
      <w:lvlJc w:val="left"/>
      <w:pPr>
        <w:ind w:left="1080" w:hanging="360"/>
      </w:pPr>
    </w:lvl>
    <w:lvl w:ilvl="2" w:tplc="1E70EF78" w:tentative="1">
      <w:start w:val="1"/>
      <w:numFmt w:val="lowerRoman"/>
      <w:lvlText w:val="%3."/>
      <w:lvlJc w:val="right"/>
      <w:pPr>
        <w:ind w:left="1800" w:hanging="180"/>
      </w:pPr>
    </w:lvl>
    <w:lvl w:ilvl="3" w:tplc="59E4F048" w:tentative="1">
      <w:start w:val="1"/>
      <w:numFmt w:val="decimal"/>
      <w:lvlText w:val="%4."/>
      <w:lvlJc w:val="left"/>
      <w:pPr>
        <w:ind w:left="2520" w:hanging="360"/>
      </w:pPr>
    </w:lvl>
    <w:lvl w:ilvl="4" w:tplc="9F40C2C0" w:tentative="1">
      <w:start w:val="1"/>
      <w:numFmt w:val="lowerLetter"/>
      <w:lvlText w:val="%5."/>
      <w:lvlJc w:val="left"/>
      <w:pPr>
        <w:ind w:left="3240" w:hanging="360"/>
      </w:pPr>
    </w:lvl>
    <w:lvl w:ilvl="5" w:tplc="BA1088A2" w:tentative="1">
      <w:start w:val="1"/>
      <w:numFmt w:val="lowerRoman"/>
      <w:lvlText w:val="%6."/>
      <w:lvlJc w:val="right"/>
      <w:pPr>
        <w:ind w:left="3960" w:hanging="180"/>
      </w:pPr>
    </w:lvl>
    <w:lvl w:ilvl="6" w:tplc="341ED83C" w:tentative="1">
      <w:start w:val="1"/>
      <w:numFmt w:val="decimal"/>
      <w:lvlText w:val="%7."/>
      <w:lvlJc w:val="left"/>
      <w:pPr>
        <w:ind w:left="4680" w:hanging="360"/>
      </w:pPr>
    </w:lvl>
    <w:lvl w:ilvl="7" w:tplc="232CBC98" w:tentative="1">
      <w:start w:val="1"/>
      <w:numFmt w:val="lowerLetter"/>
      <w:lvlText w:val="%8."/>
      <w:lvlJc w:val="left"/>
      <w:pPr>
        <w:ind w:left="5400" w:hanging="360"/>
      </w:pPr>
    </w:lvl>
    <w:lvl w:ilvl="8" w:tplc="A6DA6D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55CD"/>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3B3E"/>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25D"/>
    <w:rsid w:val="00840C2B"/>
    <w:rsid w:val="00860955"/>
    <w:rsid w:val="008612A9"/>
    <w:rsid w:val="00863177"/>
    <w:rsid w:val="00870E0E"/>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B4F98"/>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1FFE"/>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eur-lex.europa.eu/legal-content/EN/TXT/?uri=COM%3A2021%3A627%3AFIN&amp;qid=163429589654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uri=CELEX:02017R0746-2017050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tbtims.wto.org/en/RegularNotifications/View/107294?FromAllNotifications=True" TargetMode="External"/><Relationship Id="rId14" Type="http://schemas.openxmlformats.org/officeDocument/2006/relationships/hyperlink" Target="https://members.wto.org/crnattachments/2021/TBT/EEC/21_6588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2021-10-18T07:45:00Z</dcterms:created>
  <dcterms:modified xsi:type="dcterms:W3CDTF">2021-10-18T08:10:00Z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