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69FF" w14:textId="77777777" w:rsidR="009239F7" w:rsidRPr="002F6A28" w:rsidRDefault="00D8263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3EF14A8" w14:textId="77777777" w:rsidR="009239F7" w:rsidRPr="002F6A28" w:rsidRDefault="00D82630" w:rsidP="002F6A28">
      <w:pPr>
        <w:jc w:val="center"/>
      </w:pPr>
      <w:r w:rsidRPr="002F6A28">
        <w:t>The following notification is being circulated in accordance with Article 10.6</w:t>
      </w:r>
    </w:p>
    <w:p w14:paraId="65F853A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31270" w14:paraId="010BACF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AD6F8E" w14:textId="77777777" w:rsidR="00F85C99" w:rsidRPr="002F6A28" w:rsidRDefault="00D826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9D5E2C" w14:textId="77777777" w:rsidR="00F85C99" w:rsidRPr="002F6A28" w:rsidRDefault="00D8263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7A3291AE" w14:textId="77777777" w:rsidR="00F85C99" w:rsidRPr="002F6A28" w:rsidRDefault="00D8263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31270" w:rsidRPr="002368B7" w14:paraId="0F76DB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615E1" w14:textId="77777777" w:rsidR="00F85C99" w:rsidRPr="002F6A28" w:rsidRDefault="00D826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23666" w14:textId="77777777" w:rsidR="00F85C99" w:rsidRPr="002F6A28" w:rsidRDefault="00D8263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2DDDCE4F" w14:textId="77777777" w:rsidR="00F85C99" w:rsidRPr="002F6A28" w:rsidRDefault="00D8263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1406BDD" w14:textId="77777777" w:rsidR="001D2BD5" w:rsidRPr="00CA302B" w:rsidRDefault="00D82630" w:rsidP="00AA646C">
            <w:pPr>
              <w:spacing w:after="120"/>
              <w:jc w:val="left"/>
              <w:rPr>
                <w:lang w:val="fr-CH"/>
              </w:rPr>
            </w:pPr>
            <w:proofErr w:type="spellStart"/>
            <w:r w:rsidRPr="00CA302B">
              <w:rPr>
                <w:lang w:val="fr-CH"/>
              </w:rPr>
              <w:t>European</w:t>
            </w:r>
            <w:proofErr w:type="spellEnd"/>
            <w:r w:rsidRPr="00CA302B">
              <w:rPr>
                <w:lang w:val="fr-CH"/>
              </w:rPr>
              <w:t xml:space="preserve"> Commission,</w:t>
            </w:r>
            <w:r w:rsidRPr="00CA302B">
              <w:rPr>
                <w:lang w:val="fr-CH"/>
              </w:rPr>
              <w:br/>
              <w:t xml:space="preserve">EU-TBT </w:t>
            </w:r>
            <w:proofErr w:type="spellStart"/>
            <w:r w:rsidRPr="00CA302B">
              <w:rPr>
                <w:lang w:val="fr-CH"/>
              </w:rPr>
              <w:t>Enquiry</w:t>
            </w:r>
            <w:proofErr w:type="spellEnd"/>
            <w:r w:rsidRPr="00CA302B">
              <w:rPr>
                <w:lang w:val="fr-CH"/>
              </w:rPr>
              <w:t xml:space="preserve"> Point,</w:t>
            </w:r>
            <w:r w:rsidRPr="00CA302B">
              <w:rPr>
                <w:lang w:val="fr-CH"/>
              </w:rPr>
              <w:br/>
            </w:r>
            <w:proofErr w:type="gramStart"/>
            <w:r w:rsidRPr="00CA302B">
              <w:rPr>
                <w:lang w:val="fr-CH"/>
              </w:rPr>
              <w:t>Fax:</w:t>
            </w:r>
            <w:proofErr w:type="gramEnd"/>
            <w:r w:rsidRPr="00CA302B">
              <w:rPr>
                <w:lang w:val="fr-CH"/>
              </w:rPr>
              <w:t xml:space="preserve"> +(32) 2 299 80 43,</w:t>
            </w:r>
            <w:r w:rsidRPr="00CA302B">
              <w:rPr>
                <w:lang w:val="fr-CH"/>
              </w:rPr>
              <w:br/>
              <w:t xml:space="preserve">E-mail: </w:t>
            </w:r>
            <w:hyperlink r:id="rId7" w:history="1">
              <w:r w:rsidRPr="00CA302B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CA302B">
              <w:rPr>
                <w:lang w:val="fr-CH"/>
              </w:rPr>
              <w:br/>
            </w:r>
            <w:proofErr w:type="spellStart"/>
            <w:r w:rsidRPr="00CA302B">
              <w:rPr>
                <w:lang w:val="fr-CH"/>
              </w:rPr>
              <w:t>Website</w:t>
            </w:r>
            <w:proofErr w:type="spellEnd"/>
            <w:r w:rsidRPr="00CA302B">
              <w:rPr>
                <w:lang w:val="fr-CH"/>
              </w:rPr>
              <w:t xml:space="preserve">: </w:t>
            </w:r>
            <w:hyperlink r:id="rId8" w:history="1">
              <w:r w:rsidRPr="00CA302B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CA302B">
              <w:rPr>
                <w:lang w:val="fr-CH"/>
              </w:rPr>
              <w:t xml:space="preserve"> </w:t>
            </w:r>
            <w:bookmarkEnd w:id="7"/>
          </w:p>
        </w:tc>
      </w:tr>
      <w:tr w:rsidR="00631270" w14:paraId="1AB82C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D026" w14:textId="77777777" w:rsidR="00F85C99" w:rsidRPr="002F6A28" w:rsidRDefault="00D826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A241B" w14:textId="77777777" w:rsidR="00F85C99" w:rsidRPr="0058336F" w:rsidRDefault="00D8263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31270" w14:paraId="3939BD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CD025" w14:textId="77777777" w:rsidR="00F85C99" w:rsidRPr="002F6A28" w:rsidRDefault="00D826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9F49C" w14:textId="77777777" w:rsidR="00F85C99" w:rsidRPr="002F6A28" w:rsidRDefault="00D8263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Cosmetic products; Cosmetics. Toiletries (ICS 71.100.70)</w:t>
            </w:r>
            <w:bookmarkStart w:id="20" w:name="sps3a"/>
            <w:bookmarkEnd w:id="20"/>
          </w:p>
        </w:tc>
      </w:tr>
      <w:tr w:rsidR="00631270" w14:paraId="1CBDF4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A9163" w14:textId="77777777" w:rsidR="00F85C99" w:rsidRPr="002F6A28" w:rsidRDefault="00D826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8742F" w14:textId="77777777" w:rsidR="00F85C99" w:rsidRPr="002F6A28" w:rsidRDefault="00D8263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Regulation amending the preamble of Annex V to Regulation (EC) No 1223/2009 of the European Parliament and of the Council on cosmetic products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31270" w14:paraId="1F71C0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F6E60" w14:textId="77777777" w:rsidR="00F85C99" w:rsidRPr="002F6A28" w:rsidRDefault="00D826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A24C8" w14:textId="77777777" w:rsidR="00F85C99" w:rsidRPr="002F6A28" w:rsidRDefault="00D8263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Commission Regulation aims at amending the existing provision for labelling cosmetic products that contain formaldehyde releasers, </w:t>
            </w:r>
            <w:proofErr w:type="gramStart"/>
            <w:r w:rsidR="00FE448B" w:rsidRPr="00C379C8">
              <w:t>taking into account</w:t>
            </w:r>
            <w:proofErr w:type="gramEnd"/>
            <w:r w:rsidR="00FE448B" w:rsidRPr="00C379C8">
              <w:t xml:space="preserve"> the advice of the Scientific Committee on Consumer Safety (SCCS) of 7 May 2021 on this matter. </w:t>
            </w:r>
            <w:proofErr w:type="gramStart"/>
            <w:r w:rsidR="00FE448B" w:rsidRPr="00C379C8">
              <w:t>In particular, lowering</w:t>
            </w:r>
            <w:proofErr w:type="gramEnd"/>
            <w:r w:rsidR="00FE448B" w:rsidRPr="00C379C8">
              <w:t xml:space="preserve"> the current threshold for labelling formaldehyde releasers from 0.05% to 0.001% in order to further protect consumers sensitised to formaldehyde.</w:t>
            </w:r>
          </w:p>
        </w:tc>
      </w:tr>
      <w:tr w:rsidR="00631270" w14:paraId="48D2DC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789E4" w14:textId="77777777" w:rsidR="00F85C99" w:rsidRPr="002F6A28" w:rsidRDefault="00D826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1EB75" w14:textId="77777777" w:rsidR="00F85C99" w:rsidRPr="002F6A28" w:rsidRDefault="00D8263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631270" w14:paraId="378107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0AFE6" w14:textId="77777777" w:rsidR="00F85C99" w:rsidRPr="002F6A28" w:rsidRDefault="00D8263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8EF43" w14:textId="77777777" w:rsidR="00072B36" w:rsidRPr="002F6A28" w:rsidRDefault="00D8263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D0F959C" w14:textId="77777777" w:rsidR="00F85C99" w:rsidRPr="002F6A28" w:rsidRDefault="00D82630" w:rsidP="009E75ED">
            <w:pPr>
              <w:spacing w:before="120" w:after="120"/>
            </w:pPr>
            <w:r w:rsidRPr="002F6A28">
              <w:rPr>
                <w:bCs/>
              </w:rPr>
              <w:t>Regulation (EC) No 1223/2009 of the European Parliament and of the Council of 30 November 2009 on Cosmetic Products (</w:t>
            </w:r>
            <w:r w:rsidRPr="002F6A28">
              <w:rPr>
                <w:bCs/>
                <w:i/>
                <w:iCs/>
              </w:rPr>
              <w:t>OJ L 342, 22.12.2009, p. 59</w:t>
            </w:r>
            <w:r w:rsidRPr="002F6A28">
              <w:rPr>
                <w:bCs/>
                <w:i/>
                <w:iCs/>
              </w:rPr>
              <w:noBreakHyphen/>
              <w:t>209</w:t>
            </w:r>
            <w:r w:rsidRPr="002F6A28">
              <w:rPr>
                <w:bCs/>
              </w:rPr>
              <w:t>)</w:t>
            </w:r>
          </w:p>
          <w:p w14:paraId="59EB6B52" w14:textId="77777777" w:rsidR="001D2BD5" w:rsidRPr="002F6A28" w:rsidRDefault="002368B7" w:rsidP="009E75ED">
            <w:pPr>
              <w:spacing w:after="120"/>
              <w:rPr>
                <w:bCs/>
              </w:rPr>
            </w:pPr>
            <w:hyperlink r:id="rId9" w:history="1">
              <w:r w:rsidR="00D82630" w:rsidRPr="002F6A28">
                <w:rPr>
                  <w:bCs/>
                  <w:color w:val="0000FF"/>
                  <w:u w:val="single"/>
                </w:rPr>
                <w:t>https://eur-lex.europa.eu/legal-content/EN/TXT/PDF/?uri=CELEX:02009R1223-20210526&amp;from=EN</w:t>
              </w:r>
            </w:hyperlink>
          </w:p>
        </w:tc>
      </w:tr>
      <w:tr w:rsidR="00631270" w14:paraId="230B952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B2466" w14:textId="77777777" w:rsidR="00EE3A11" w:rsidRPr="002F6A28" w:rsidRDefault="00D826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04BBA" w14:textId="77777777" w:rsidR="00EE3A11" w:rsidRPr="002F6A28" w:rsidRDefault="00D8263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2nd quarter 2022</w:t>
            </w:r>
            <w:bookmarkEnd w:id="31"/>
          </w:p>
          <w:p w14:paraId="3255DCFD" w14:textId="77777777" w:rsidR="00EE3A11" w:rsidRPr="002F6A28" w:rsidRDefault="00D82630" w:rsidP="00CA302B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20 days from publication in the Official Journal of the EU ('The provisions shall apply from':</w:t>
            </w:r>
            <w:r>
              <w:t xml:space="preserve"> </w:t>
            </w:r>
            <w:r w:rsidRPr="002F6A28">
              <w:t>All finished Cosmetics products containing formaldehyde releasers and complying with the restrictions set out in Regulation (EC) No 1223/2009 as applicable on [the day before the date of entry into force of this Regulation] may be placed on the Union market until [24 months after the date of entry into force of this Regulation] and be made available on the Union market until [48 months after the date of entry into force of this Regulation].</w:t>
            </w:r>
            <w:bookmarkEnd w:id="34"/>
          </w:p>
        </w:tc>
      </w:tr>
      <w:tr w:rsidR="00631270" w14:paraId="6F2272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5B856" w14:textId="77777777" w:rsidR="00F85C99" w:rsidRPr="002F6A28" w:rsidRDefault="00D826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D7370" w14:textId="77777777" w:rsidR="00F85C99" w:rsidRPr="002F6A28" w:rsidRDefault="00D8263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31270" w14:paraId="4FF7C68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8A6288" w14:textId="77777777" w:rsidR="00F85C99" w:rsidRPr="002F6A28" w:rsidRDefault="00D826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F2C1EA" w14:textId="77777777" w:rsidR="00F85C99" w:rsidRPr="002F6A28" w:rsidRDefault="00D8263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60604ED" w14:textId="77777777" w:rsidR="001D2BD5" w:rsidRPr="002F6A28" w:rsidRDefault="00D82630" w:rsidP="00CA302B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  <w:r w:rsidRPr="002F6A28">
              <w:br/>
            </w:r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https://members.wto.org/crnattachments/2021/TBT/EEC/21_6561_00_e.pdf</w:t>
              </w:r>
            </w:hyperlink>
            <w:bookmarkEnd w:id="40"/>
          </w:p>
        </w:tc>
      </w:tr>
    </w:tbl>
    <w:p w14:paraId="6F88C98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2B4E" w14:textId="77777777" w:rsidR="00550CF6" w:rsidRDefault="00D82630">
      <w:r>
        <w:separator/>
      </w:r>
    </w:p>
  </w:endnote>
  <w:endnote w:type="continuationSeparator" w:id="0">
    <w:p w14:paraId="3659D53D" w14:textId="77777777" w:rsidR="00550CF6" w:rsidRDefault="00D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31E9" w14:textId="77777777" w:rsidR="009239F7" w:rsidRPr="002F6A28" w:rsidRDefault="00D8263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A8FD" w14:textId="77777777" w:rsidR="009239F7" w:rsidRPr="002F6A28" w:rsidRDefault="00D8263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7192" w14:textId="77777777" w:rsidR="00EE3A11" w:rsidRPr="002F6A28" w:rsidRDefault="00D8263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B2EE" w14:textId="77777777" w:rsidR="00550CF6" w:rsidRDefault="00D82630">
      <w:r>
        <w:separator/>
      </w:r>
    </w:p>
  </w:footnote>
  <w:footnote w:type="continuationSeparator" w:id="0">
    <w:p w14:paraId="65A1437E" w14:textId="77777777" w:rsidR="00550CF6" w:rsidRDefault="00D8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31AA0" w14:textId="77777777" w:rsidR="009239F7" w:rsidRPr="002F6A28" w:rsidRDefault="00D826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211C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EAD45" w14:textId="77777777" w:rsidR="009239F7" w:rsidRPr="002F6A28" w:rsidRDefault="00D826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2A2AB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AA803" w14:textId="77777777" w:rsidR="009239F7" w:rsidRPr="002F6A28" w:rsidRDefault="00D826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G/TBT/N/EU/844</w:t>
    </w:r>
    <w:bookmarkEnd w:id="41"/>
  </w:p>
  <w:p w14:paraId="54CC4F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1F88ED" w14:textId="77777777" w:rsidR="009239F7" w:rsidRPr="002F6A28" w:rsidRDefault="00D826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D4D1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1270" w14:paraId="3EBC7D0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45F3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A8CC9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31270" w14:paraId="5300A1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156675" w14:textId="77777777" w:rsidR="00ED54E0" w:rsidRPr="009239F7" w:rsidRDefault="00D826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E7B220" wp14:editId="47A91F8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1219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088C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31270" w14:paraId="6906E9E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32D6F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6DA95B" w14:textId="77777777" w:rsidR="009239F7" w:rsidRPr="002F6A28" w:rsidRDefault="00D8263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G/TBT/N/EU/844</w:t>
          </w:r>
          <w:bookmarkEnd w:id="43"/>
        </w:p>
      </w:tc>
    </w:tr>
    <w:tr w:rsidR="00631270" w14:paraId="79CFAE9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48988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0BA82" w14:textId="40509759" w:rsidR="00ED54E0" w:rsidRPr="009239F7" w:rsidRDefault="00D8263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October 2021</w:t>
          </w:r>
        </w:p>
      </w:tc>
    </w:tr>
    <w:tr w:rsidR="00631270" w14:paraId="2DBB7A2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8EA5D" w14:textId="7294935B" w:rsidR="00ED54E0" w:rsidRPr="009239F7" w:rsidRDefault="00D8263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368B7">
            <w:rPr>
              <w:color w:val="FF0000"/>
              <w:szCs w:val="16"/>
            </w:rPr>
            <w:t>7781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3B033" w14:textId="77777777" w:rsidR="00ED54E0" w:rsidRPr="009239F7" w:rsidRDefault="00D8263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31270" w14:paraId="0E57034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492985" w14:textId="77777777" w:rsidR="00ED54E0" w:rsidRPr="009239F7" w:rsidRDefault="00D8263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CA8B83" w14:textId="77777777" w:rsidR="00ED54E0" w:rsidRPr="002F6A28" w:rsidRDefault="00D8263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B25507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AAF0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1EEE56" w:tentative="1">
      <w:start w:val="1"/>
      <w:numFmt w:val="lowerLetter"/>
      <w:lvlText w:val="%2."/>
      <w:lvlJc w:val="left"/>
      <w:pPr>
        <w:ind w:left="1080" w:hanging="360"/>
      </w:pPr>
    </w:lvl>
    <w:lvl w:ilvl="2" w:tplc="07EC62C8" w:tentative="1">
      <w:start w:val="1"/>
      <w:numFmt w:val="lowerRoman"/>
      <w:lvlText w:val="%3."/>
      <w:lvlJc w:val="right"/>
      <w:pPr>
        <w:ind w:left="1800" w:hanging="180"/>
      </w:pPr>
    </w:lvl>
    <w:lvl w:ilvl="3" w:tplc="117411AC" w:tentative="1">
      <w:start w:val="1"/>
      <w:numFmt w:val="decimal"/>
      <w:lvlText w:val="%4."/>
      <w:lvlJc w:val="left"/>
      <w:pPr>
        <w:ind w:left="2520" w:hanging="360"/>
      </w:pPr>
    </w:lvl>
    <w:lvl w:ilvl="4" w:tplc="33B88762" w:tentative="1">
      <w:start w:val="1"/>
      <w:numFmt w:val="lowerLetter"/>
      <w:lvlText w:val="%5."/>
      <w:lvlJc w:val="left"/>
      <w:pPr>
        <w:ind w:left="3240" w:hanging="360"/>
      </w:pPr>
    </w:lvl>
    <w:lvl w:ilvl="5" w:tplc="46FEDB6A" w:tentative="1">
      <w:start w:val="1"/>
      <w:numFmt w:val="lowerRoman"/>
      <w:lvlText w:val="%6."/>
      <w:lvlJc w:val="right"/>
      <w:pPr>
        <w:ind w:left="3960" w:hanging="180"/>
      </w:pPr>
    </w:lvl>
    <w:lvl w:ilvl="6" w:tplc="06D6BC94" w:tentative="1">
      <w:start w:val="1"/>
      <w:numFmt w:val="decimal"/>
      <w:lvlText w:val="%7."/>
      <w:lvlJc w:val="left"/>
      <w:pPr>
        <w:ind w:left="4680" w:hanging="360"/>
      </w:pPr>
    </w:lvl>
    <w:lvl w:ilvl="7" w:tplc="E89C38E6" w:tentative="1">
      <w:start w:val="1"/>
      <w:numFmt w:val="lowerLetter"/>
      <w:lvlText w:val="%8."/>
      <w:lvlJc w:val="left"/>
      <w:pPr>
        <w:ind w:left="5400" w:hanging="360"/>
      </w:pPr>
    </w:lvl>
    <w:lvl w:ilvl="8" w:tplc="1D2A44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D2BD5"/>
    <w:rsid w:val="001E291F"/>
    <w:rsid w:val="00204CC3"/>
    <w:rsid w:val="00233408"/>
    <w:rsid w:val="002368B7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0CF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1270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1207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302B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82630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F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1/TBT/EEC/21_6561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PDF/?uri=CELEX:02009R1223-20210526&amp;from=E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2654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2021-10-14T12:55:00Z</dcterms:created>
  <dcterms:modified xsi:type="dcterms:W3CDTF">2021-10-14T13:47:00Z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