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7C632" w14:textId="77777777" w:rsidR="009239F7" w:rsidRPr="002F6A28" w:rsidRDefault="00C70BF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4CB4C73" w14:textId="77777777" w:rsidR="009239F7" w:rsidRPr="002F6A28" w:rsidRDefault="00C70BF6" w:rsidP="002F6A28">
      <w:pPr>
        <w:jc w:val="center"/>
      </w:pPr>
      <w:r w:rsidRPr="002F6A28">
        <w:t>The following notification is being circulated in accordance with Article 10.6</w:t>
      </w:r>
    </w:p>
    <w:p w14:paraId="06409AE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63755" w14:paraId="3D02B9A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83D341" w14:textId="77777777" w:rsidR="00F85C99" w:rsidRPr="002F6A28" w:rsidRDefault="00C70B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4C530F" w14:textId="77777777" w:rsidR="00F85C99" w:rsidRPr="002F6A28" w:rsidRDefault="00C70BF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661B3665" w14:textId="77777777" w:rsidR="00F85C99" w:rsidRPr="002F6A28" w:rsidRDefault="00C70BF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63755" w14:paraId="30775B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80F69" w14:textId="77777777" w:rsidR="00F85C99" w:rsidRPr="002F6A28" w:rsidRDefault="00C70B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3F247" w14:textId="77777777" w:rsidR="00F85C99" w:rsidRPr="002F6A28" w:rsidRDefault="00C70BF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6C28468" w14:textId="77777777" w:rsidR="00167C62" w:rsidRPr="002F6A28" w:rsidRDefault="00C70BF6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16 Tadreeb El-Modarrebeen St., Ameriya, Cairo –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 xml:space="preserve">Tel.: + (202) 22845528 </w:t>
            </w:r>
            <w:r w:rsidRPr="002F6A28">
              <w:br/>
              <w:t xml:space="preserve">Fax: + (202) 22845504 </w:t>
            </w:r>
            <w:bookmarkEnd w:id="5"/>
          </w:p>
          <w:p w14:paraId="0F5E51DE" w14:textId="77777777" w:rsidR="00F85C99" w:rsidRPr="002F6A28" w:rsidRDefault="00C70BF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63755" w14:paraId="2EF13A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E1FA0" w14:textId="77777777" w:rsidR="00F85C99" w:rsidRPr="002F6A28" w:rsidRDefault="00C70B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025A6" w14:textId="77777777" w:rsidR="00F85C99" w:rsidRPr="0058336F" w:rsidRDefault="00C70BF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63755" w14:paraId="09B5A3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FE23F" w14:textId="77777777" w:rsidR="00F85C99" w:rsidRPr="002F6A28" w:rsidRDefault="00C70B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7780F" w14:textId="77777777" w:rsidR="00F85C99" w:rsidRPr="002F6A28" w:rsidRDefault="00C70BF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Concrete and concrete products (ICS 91.100.30)</w:t>
            </w:r>
            <w:bookmarkStart w:id="20" w:name="sps3a"/>
            <w:bookmarkEnd w:id="20"/>
          </w:p>
        </w:tc>
      </w:tr>
      <w:tr w:rsidR="00A63755" w14:paraId="4629BD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F8C94" w14:textId="77777777" w:rsidR="00F85C99" w:rsidRPr="002F6A28" w:rsidRDefault="00C70B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0C170" w14:textId="77777777" w:rsidR="00F85C99" w:rsidRPr="002F6A28" w:rsidRDefault="00C70BF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Ministerial Decree No. 221 /2021 (2 pages, in Arabic) mandating the Egyptian Standard ES 8473-2 " Silica fume for concrete part:2 Silica Fume For Concrete. Conformity Evaluation (29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63755" w14:paraId="6DF3A9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9126E" w14:textId="77777777" w:rsidR="00F85C99" w:rsidRPr="002F6A28" w:rsidRDefault="00C70B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4E92B" w14:textId="77777777" w:rsidR="00F85C99" w:rsidRPr="002F6A28" w:rsidRDefault="00C70BF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Ministerial Decree No. 221 /2021 gives the producers and importers a six-month transitional period to abide by the Egyptian standard ES 8473-2.</w:t>
            </w:r>
          </w:p>
          <w:p w14:paraId="3DA1DCFB" w14:textId="77777777" w:rsidR="00FE448B" w:rsidRPr="00C379C8" w:rsidRDefault="00C70BF6" w:rsidP="002F6A28">
            <w:pPr>
              <w:spacing w:after="120"/>
            </w:pPr>
            <w:r w:rsidRPr="00C379C8">
              <w:t xml:space="preserve">This part  specifies the scheme for the evaluation of conformity of silica fume to EN 13263-1, including certification of conformity by a certification body. This part provides technical rules for production control by the manufacturer, including autocontrol testing of samples, and for the tasks of the certification body. </w:t>
            </w:r>
          </w:p>
          <w:p w14:paraId="05A7522B" w14:textId="77777777" w:rsidR="00FE448B" w:rsidRPr="00C379C8" w:rsidRDefault="00C70BF6" w:rsidP="002F6A28">
            <w:pPr>
              <w:spacing w:after="120"/>
            </w:pPr>
            <w:r w:rsidRPr="00C379C8">
              <w:t>It also provides rules for actions to be followed in the event of non-conformity and the procedure for the certification of conformity.</w:t>
            </w:r>
          </w:p>
          <w:p w14:paraId="7F07EBF2" w14:textId="77777777" w:rsidR="00FE448B" w:rsidRPr="00C379C8" w:rsidRDefault="00C70BF6" w:rsidP="002F6A28">
            <w:pPr>
              <w:spacing w:after="120"/>
            </w:pPr>
            <w:r w:rsidRPr="00C379C8">
              <w:t>Worth mentioning is that this standard adopts the technical content of EN 13263-2:2005+A1:2009</w:t>
            </w:r>
          </w:p>
        </w:tc>
      </w:tr>
      <w:tr w:rsidR="00A63755" w14:paraId="38411B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E5D19" w14:textId="77777777" w:rsidR="00F85C99" w:rsidRPr="002F6A28" w:rsidRDefault="00C70B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646A6" w14:textId="77777777" w:rsidR="00F85C99" w:rsidRPr="002F6A28" w:rsidRDefault="00C70BF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Safety and quality requirements, conformity assessment, certification </w:t>
            </w:r>
            <w:bookmarkStart w:id="27" w:name="sps7f"/>
            <w:bookmarkEnd w:id="27"/>
          </w:p>
        </w:tc>
      </w:tr>
      <w:tr w:rsidR="00A63755" w14:paraId="739ECA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81AF8" w14:textId="77777777" w:rsidR="00F85C99" w:rsidRPr="002F6A28" w:rsidRDefault="00C70BF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F7B66" w14:textId="77777777" w:rsidR="00167C62" w:rsidRPr="00553E76" w:rsidRDefault="00C70BF6" w:rsidP="00553E76">
            <w:pPr>
              <w:spacing w:before="120" w:after="120"/>
              <w:rPr>
                <w:bCs/>
                <w:lang w:val="es-ES"/>
              </w:rPr>
            </w:pPr>
            <w:bookmarkStart w:id="28" w:name="X_TBT_Reg_8A"/>
            <w:r w:rsidRPr="00553E76">
              <w:rPr>
                <w:b/>
                <w:lang w:val="es-ES"/>
              </w:rPr>
              <w:t>Relevant documents</w:t>
            </w:r>
            <w:bookmarkEnd w:id="28"/>
            <w:r w:rsidRPr="00553E76">
              <w:rPr>
                <w:b/>
                <w:lang w:val="es-ES"/>
              </w:rPr>
              <w:t>:</w:t>
            </w:r>
            <w:r w:rsidR="00EE3A11" w:rsidRPr="00553E76">
              <w:rPr>
                <w:lang w:val="es-ES"/>
              </w:rPr>
              <w:t xml:space="preserve"> </w:t>
            </w:r>
            <w:r w:rsidRPr="00553E76">
              <w:rPr>
                <w:bCs/>
                <w:lang w:val="es-ES"/>
              </w:rPr>
              <w:t>EN 13263-2:2005+A1:2009.</w:t>
            </w:r>
          </w:p>
          <w:p w14:paraId="7BEDFA0D" w14:textId="77777777" w:rsidR="00167C62" w:rsidRPr="00553E76" w:rsidRDefault="00C70BF6" w:rsidP="009E75ED">
            <w:pPr>
              <w:spacing w:after="120"/>
              <w:rPr>
                <w:bCs/>
                <w:lang w:val="es-ES"/>
              </w:rPr>
            </w:pPr>
            <w:r w:rsidRPr="00553E76">
              <w:rPr>
                <w:bCs/>
                <w:lang w:val="es-ES"/>
              </w:rPr>
              <w:t>Ministerial Decree No. 221 /2021</w:t>
            </w:r>
          </w:p>
        </w:tc>
      </w:tr>
      <w:tr w:rsidR="00A63755" w14:paraId="1BA1195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00004" w14:textId="77777777" w:rsidR="00EE3A11" w:rsidRPr="002F6A28" w:rsidRDefault="00C70B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D7398" w14:textId="77777777" w:rsidR="00EE3A11" w:rsidRPr="002F6A28" w:rsidRDefault="00C70BF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20 May 2021</w:t>
            </w:r>
            <w:bookmarkStart w:id="30" w:name="sps10a"/>
            <w:bookmarkStart w:id="31" w:name="sps10b"/>
            <w:bookmarkEnd w:id="30"/>
            <w:bookmarkEnd w:id="31"/>
          </w:p>
          <w:p w14:paraId="76685566" w14:textId="77777777" w:rsidR="00EE3A11" w:rsidRPr="002F6A28" w:rsidRDefault="00C70BF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14 June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A63755" w14:paraId="3AA43A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554F4" w14:textId="77777777" w:rsidR="00F85C99" w:rsidRPr="002F6A28" w:rsidRDefault="00C70B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8D946" w14:textId="77777777" w:rsidR="00F85C99" w:rsidRPr="002F6A28" w:rsidRDefault="00C70BF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A63755" w14:paraId="47BD6A8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768B77" w14:textId="77777777" w:rsidR="00F85C99" w:rsidRPr="002F6A28" w:rsidRDefault="00C70BF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3D1327D" w14:textId="77777777" w:rsidR="00F85C99" w:rsidRPr="002F6A28" w:rsidRDefault="00C70BF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B8AD294" w14:textId="77777777" w:rsidR="00167C62" w:rsidRPr="002F6A28" w:rsidRDefault="00C70BF6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Egyptian Organization for Standardization and Quality </w:t>
            </w:r>
            <w:r w:rsidRPr="002F6A28">
              <w:br/>
              <w:t>Address: 16 Tadreeb El-Modarrebeen St., Ameriya, Cairo-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bookmarkEnd w:id="40"/>
          </w:p>
        </w:tc>
      </w:tr>
    </w:tbl>
    <w:p w14:paraId="48ADADE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2E3D2" w14:textId="77777777" w:rsidR="00165AEF" w:rsidRDefault="00C70BF6">
      <w:r>
        <w:separator/>
      </w:r>
    </w:p>
  </w:endnote>
  <w:endnote w:type="continuationSeparator" w:id="0">
    <w:p w14:paraId="1DAFC996" w14:textId="77777777" w:rsidR="00165AEF" w:rsidRDefault="00C7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FF7CC" w14:textId="77777777" w:rsidR="009239F7" w:rsidRPr="002F6A28" w:rsidRDefault="00C70BF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CDC6" w14:textId="77777777" w:rsidR="009239F7" w:rsidRPr="002F6A28" w:rsidRDefault="00C70BF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4E43" w14:textId="77777777" w:rsidR="00EE3A11" w:rsidRPr="002F6A28" w:rsidRDefault="00C70BF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5CC2A" w14:textId="77777777" w:rsidR="00165AEF" w:rsidRDefault="00C70BF6">
      <w:r>
        <w:separator/>
      </w:r>
    </w:p>
  </w:footnote>
  <w:footnote w:type="continuationSeparator" w:id="0">
    <w:p w14:paraId="05D1711F" w14:textId="77777777" w:rsidR="00165AEF" w:rsidRDefault="00C7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03A0" w14:textId="77777777" w:rsidR="009239F7" w:rsidRPr="002F6A28" w:rsidRDefault="00C70B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E7FDCE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496FB7" w14:textId="77777777" w:rsidR="009239F7" w:rsidRPr="002F6A28" w:rsidRDefault="00C70B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4FA05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E59FB" w14:textId="77777777" w:rsidR="009239F7" w:rsidRPr="002F6A28" w:rsidRDefault="00C70B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G/TBT/N/EGY/300</w:t>
    </w:r>
    <w:bookmarkEnd w:id="41"/>
  </w:p>
  <w:p w14:paraId="7A1EBD4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4F8D55" w14:textId="77777777" w:rsidR="009239F7" w:rsidRPr="002F6A28" w:rsidRDefault="00C70B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EDAF3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3755" w14:paraId="0A5812E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C0E2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F8D6D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63755" w14:paraId="1F98A55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D95B30" w14:textId="77777777" w:rsidR="00ED54E0" w:rsidRPr="009239F7" w:rsidRDefault="00C70BF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01C7A6E" wp14:editId="5F9177B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5331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8C40A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63755" w14:paraId="4C5C9CF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0B418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DD1432" w14:textId="77777777" w:rsidR="009239F7" w:rsidRPr="002F6A28" w:rsidRDefault="00C70BF6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G/TBT/N/EGY/300</w:t>
          </w:r>
          <w:bookmarkEnd w:id="43"/>
        </w:p>
      </w:tc>
    </w:tr>
    <w:tr w:rsidR="00A63755" w14:paraId="7990224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FF025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0A273D" w14:textId="5AED042D" w:rsidR="00ED54E0" w:rsidRPr="009239F7" w:rsidRDefault="00C70BF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8 November 2021</w:t>
          </w:r>
        </w:p>
      </w:tc>
    </w:tr>
    <w:tr w:rsidR="00A63755" w14:paraId="7831D65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7F0250" w14:textId="1C4609B5" w:rsidR="00ED54E0" w:rsidRPr="009239F7" w:rsidRDefault="00C70BF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073A76">
            <w:rPr>
              <w:color w:val="FF0000"/>
              <w:szCs w:val="16"/>
            </w:rPr>
            <w:t>8456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8883B8" w14:textId="77777777" w:rsidR="00ED54E0" w:rsidRPr="009239F7" w:rsidRDefault="00C70BF6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A63755" w14:paraId="33EE5B3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F9107D" w14:textId="77777777" w:rsidR="00ED54E0" w:rsidRPr="009239F7" w:rsidRDefault="00C70BF6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FA6480" w14:textId="77777777" w:rsidR="00ED54E0" w:rsidRPr="002F6A28" w:rsidRDefault="00C70BF6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A2E293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E092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70F456" w:tentative="1">
      <w:start w:val="1"/>
      <w:numFmt w:val="lowerLetter"/>
      <w:lvlText w:val="%2."/>
      <w:lvlJc w:val="left"/>
      <w:pPr>
        <w:ind w:left="1080" w:hanging="360"/>
      </w:pPr>
    </w:lvl>
    <w:lvl w:ilvl="2" w:tplc="40F8F0E0" w:tentative="1">
      <w:start w:val="1"/>
      <w:numFmt w:val="lowerRoman"/>
      <w:lvlText w:val="%3."/>
      <w:lvlJc w:val="right"/>
      <w:pPr>
        <w:ind w:left="1800" w:hanging="180"/>
      </w:pPr>
    </w:lvl>
    <w:lvl w:ilvl="3" w:tplc="4C28EBCE" w:tentative="1">
      <w:start w:val="1"/>
      <w:numFmt w:val="decimal"/>
      <w:lvlText w:val="%4."/>
      <w:lvlJc w:val="left"/>
      <w:pPr>
        <w:ind w:left="2520" w:hanging="360"/>
      </w:pPr>
    </w:lvl>
    <w:lvl w:ilvl="4" w:tplc="EBE8C4F6" w:tentative="1">
      <w:start w:val="1"/>
      <w:numFmt w:val="lowerLetter"/>
      <w:lvlText w:val="%5."/>
      <w:lvlJc w:val="left"/>
      <w:pPr>
        <w:ind w:left="3240" w:hanging="360"/>
      </w:pPr>
    </w:lvl>
    <w:lvl w:ilvl="5" w:tplc="8F24DE5E" w:tentative="1">
      <w:start w:val="1"/>
      <w:numFmt w:val="lowerRoman"/>
      <w:lvlText w:val="%6."/>
      <w:lvlJc w:val="right"/>
      <w:pPr>
        <w:ind w:left="3960" w:hanging="180"/>
      </w:pPr>
    </w:lvl>
    <w:lvl w:ilvl="6" w:tplc="411C1FF6" w:tentative="1">
      <w:start w:val="1"/>
      <w:numFmt w:val="decimal"/>
      <w:lvlText w:val="%7."/>
      <w:lvlJc w:val="left"/>
      <w:pPr>
        <w:ind w:left="4680" w:hanging="360"/>
      </w:pPr>
    </w:lvl>
    <w:lvl w:ilvl="7" w:tplc="A83EFD7A" w:tentative="1">
      <w:start w:val="1"/>
      <w:numFmt w:val="lowerLetter"/>
      <w:lvlText w:val="%8."/>
      <w:lvlJc w:val="left"/>
      <w:pPr>
        <w:ind w:left="5400" w:hanging="360"/>
      </w:pPr>
    </w:lvl>
    <w:lvl w:ilvl="8" w:tplc="D03AC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222FD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F86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AEA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26CE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CA5F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012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B07C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0A5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94E2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3A7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5AEF"/>
    <w:rsid w:val="00167C62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4339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3E76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63755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0BF6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468C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12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2021-11-08T14:38:00Z</dcterms:created>
  <dcterms:modified xsi:type="dcterms:W3CDTF">2021-11-08T15:36:00Z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