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06C0" w14:textId="77777777" w:rsidR="002D78C9" w:rsidRDefault="00DA353D" w:rsidP="00DD3DD7">
      <w:pPr>
        <w:pStyle w:val="Title"/>
      </w:pPr>
      <w:r w:rsidRPr="002F663C">
        <w:t>NOTIFICATION</w:t>
      </w:r>
    </w:p>
    <w:p w14:paraId="1580C1D4" w14:textId="77777777" w:rsidR="002F663C" w:rsidRPr="002F663C" w:rsidRDefault="00DA353D" w:rsidP="00DD3DD7">
      <w:pPr>
        <w:pStyle w:val="Title3"/>
      </w:pPr>
      <w:r w:rsidRPr="002F663C">
        <w:t>Addendum</w:t>
      </w:r>
    </w:p>
    <w:p w14:paraId="07989FD6" w14:textId="77777777" w:rsidR="002F663C" w:rsidRDefault="00DA353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29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Canada</w:t>
      </w:r>
      <w:r w:rsidRPr="002F663C">
        <w:rPr>
          <w:rFonts w:eastAsia="Calibri" w:cs="Times New Roman"/>
        </w:rPr>
        <w:t>.</w:t>
      </w:r>
    </w:p>
    <w:p w14:paraId="0538829A" w14:textId="77777777" w:rsidR="001E2E4A" w:rsidRPr="002F663C" w:rsidRDefault="001E2E4A" w:rsidP="001E2E4A">
      <w:pPr>
        <w:rPr>
          <w:rFonts w:eastAsia="Calibri" w:cs="Times New Roman"/>
        </w:rPr>
      </w:pPr>
    </w:p>
    <w:p w14:paraId="63F707B7" w14:textId="77777777" w:rsidR="002F663C" w:rsidRPr="002F663C" w:rsidRDefault="00DA353D" w:rsidP="002F663C">
      <w:pPr>
        <w:jc w:val="center"/>
        <w:rPr>
          <w:rFonts w:eastAsia="Calibri" w:cs="Times New Roman"/>
          <w:b/>
        </w:rPr>
      </w:pPr>
      <w:r w:rsidRPr="002F663C">
        <w:rPr>
          <w:rFonts w:eastAsia="Calibri" w:cs="Times New Roman"/>
          <w:b/>
        </w:rPr>
        <w:t>_______________</w:t>
      </w:r>
    </w:p>
    <w:p w14:paraId="16EFD30C" w14:textId="77777777" w:rsidR="002F663C" w:rsidRDefault="002F663C" w:rsidP="002F663C">
      <w:pPr>
        <w:rPr>
          <w:rFonts w:eastAsia="Calibri" w:cs="Times New Roman"/>
        </w:rPr>
      </w:pPr>
    </w:p>
    <w:p w14:paraId="0980257D" w14:textId="77777777" w:rsidR="00C14444" w:rsidRPr="002F663C" w:rsidRDefault="00C14444" w:rsidP="002F663C">
      <w:pPr>
        <w:rPr>
          <w:rFonts w:eastAsia="Calibri" w:cs="Times New Roman"/>
        </w:rPr>
      </w:pPr>
    </w:p>
    <w:p w14:paraId="142AF3BF" w14:textId="77777777" w:rsidR="002F663C" w:rsidRPr="002F663C" w:rsidRDefault="00DA353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Supplementary Rules Respecting Nicotine Replacement Therapies Order</w:t>
      </w:r>
    </w:p>
    <w:p w14:paraId="4ED596D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B5F22" w14:paraId="5004F8C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3098A21" w14:textId="77777777" w:rsidR="002F663C" w:rsidRPr="002F663C" w:rsidRDefault="00DA353D"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2B5F22" w14:paraId="059BA83D" w14:textId="77777777" w:rsidTr="00E9471B">
        <w:tc>
          <w:tcPr>
            <w:tcW w:w="851" w:type="dxa"/>
            <w:shd w:val="clear" w:color="auto" w:fill="auto"/>
          </w:tcPr>
          <w:p w14:paraId="69C85CE1" w14:textId="77777777" w:rsidR="002F663C" w:rsidRPr="00711F9C" w:rsidRDefault="00DA353D"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6A0103C" w14:textId="77777777" w:rsidR="002F663C" w:rsidRPr="002F663C" w:rsidRDefault="00DA353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2B5F22" w14:paraId="76EA5B67" w14:textId="77777777" w:rsidTr="00E9471B">
        <w:tc>
          <w:tcPr>
            <w:tcW w:w="851" w:type="dxa"/>
            <w:shd w:val="clear" w:color="auto" w:fill="auto"/>
          </w:tcPr>
          <w:p w14:paraId="3F91E8DA" w14:textId="77777777" w:rsidR="002F663C" w:rsidRPr="00711F9C" w:rsidRDefault="00DA353D"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B9ED1FA" w14:textId="77777777" w:rsidR="002F663C" w:rsidRPr="002F663C" w:rsidRDefault="00DA353D"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28 August 2024</w:t>
            </w:r>
          </w:p>
        </w:tc>
      </w:tr>
      <w:tr w:rsidR="002B5F22" w14:paraId="0492B846" w14:textId="77777777" w:rsidTr="00E9471B">
        <w:tc>
          <w:tcPr>
            <w:tcW w:w="851" w:type="dxa"/>
            <w:shd w:val="clear" w:color="auto" w:fill="auto"/>
          </w:tcPr>
          <w:p w14:paraId="17C17ABA" w14:textId="77777777" w:rsidR="002F663C" w:rsidRPr="00711F9C" w:rsidRDefault="00DA353D"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48DF23B" w14:textId="77777777" w:rsidR="002F663C" w:rsidRPr="002F663C" w:rsidRDefault="00DA353D"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28 August 2024</w:t>
            </w:r>
          </w:p>
        </w:tc>
      </w:tr>
      <w:tr w:rsidR="002B5F22" w14:paraId="11F50639" w14:textId="77777777" w:rsidTr="00E9471B">
        <w:tc>
          <w:tcPr>
            <w:tcW w:w="851" w:type="dxa"/>
            <w:shd w:val="clear" w:color="auto" w:fill="auto"/>
          </w:tcPr>
          <w:p w14:paraId="0BB40C35" w14:textId="77777777" w:rsidR="002F663C" w:rsidRPr="00711F9C" w:rsidRDefault="00DA353D"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544F844" w14:textId="77777777" w:rsidR="002F663C" w:rsidRPr="002F663C" w:rsidRDefault="00DA353D"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28 August 2024</w:t>
            </w:r>
          </w:p>
        </w:tc>
      </w:tr>
      <w:tr w:rsidR="002B5F22" w14:paraId="4F6CA2F2" w14:textId="77777777" w:rsidTr="00E9471B">
        <w:tc>
          <w:tcPr>
            <w:tcW w:w="851" w:type="dxa"/>
            <w:shd w:val="clear" w:color="auto" w:fill="auto"/>
          </w:tcPr>
          <w:p w14:paraId="7FFC710D" w14:textId="77777777" w:rsidR="002F663C" w:rsidRPr="00711F9C" w:rsidRDefault="00DA353D"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289F058" w14:textId="77777777" w:rsidR="002F663C" w:rsidRPr="002F663C" w:rsidRDefault="00DA353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50D613BE" w14:textId="77777777" w:rsidR="002F663C" w:rsidRPr="002F663C" w:rsidRDefault="00D65DC1" w:rsidP="00EB7B40">
            <w:pPr>
              <w:spacing w:before="120" w:after="120"/>
              <w:rPr>
                <w:rFonts w:eastAsia="Calibri" w:cs="Times New Roman"/>
              </w:rPr>
            </w:pPr>
            <w:hyperlink r:id="rId9" w:tgtFrame="_blank" w:history="1">
              <w:r w:rsidR="00DA353D" w:rsidRPr="002F663C">
                <w:rPr>
                  <w:rFonts w:eastAsia="Calibri" w:cs="Times New Roman"/>
                  <w:color w:val="0000FF"/>
                  <w:u w:val="single"/>
                </w:rPr>
                <w:t>https://canadagazette.gc.ca/rp-pr/p2/2024/2024-08-28/html/sor-dors169-eng.html</w:t>
              </w:r>
            </w:hyperlink>
            <w:r w:rsidR="00DA353D" w:rsidRPr="002F663C">
              <w:rPr>
                <w:rFonts w:eastAsia="Calibri" w:cs="Times New Roman"/>
              </w:rPr>
              <w:t xml:space="preserve"> (English)</w:t>
            </w:r>
          </w:p>
          <w:p w14:paraId="3FC04D92" w14:textId="77777777" w:rsidR="002F663C" w:rsidRPr="002F663C" w:rsidRDefault="00D65DC1" w:rsidP="00EB7B40">
            <w:pPr>
              <w:spacing w:before="120" w:after="120"/>
              <w:rPr>
                <w:rFonts w:eastAsia="Calibri" w:cs="Times New Roman"/>
              </w:rPr>
            </w:pPr>
            <w:hyperlink r:id="rId10" w:tgtFrame="_blank" w:history="1">
              <w:r w:rsidR="00DA353D" w:rsidRPr="002F663C">
                <w:rPr>
                  <w:rFonts w:eastAsia="Calibri" w:cs="Times New Roman"/>
                  <w:color w:val="0000FF"/>
                  <w:u w:val="single"/>
                </w:rPr>
                <w:t>https://canadagazette.gc.ca/rp-pr/p2/2024/2024-08-28/html/sor-dors169-fra.html</w:t>
              </w:r>
            </w:hyperlink>
            <w:r w:rsidR="00DA353D" w:rsidRPr="002F663C">
              <w:rPr>
                <w:rFonts w:eastAsia="Calibri" w:cs="Times New Roman"/>
              </w:rPr>
              <w:t xml:space="preserve"> (French)</w:t>
            </w:r>
          </w:p>
        </w:tc>
      </w:tr>
      <w:tr w:rsidR="002B5F22" w14:paraId="5F148EFF" w14:textId="77777777" w:rsidTr="00E9471B">
        <w:tc>
          <w:tcPr>
            <w:tcW w:w="851" w:type="dxa"/>
            <w:shd w:val="clear" w:color="auto" w:fill="auto"/>
          </w:tcPr>
          <w:p w14:paraId="15B3EDA4" w14:textId="77777777" w:rsidR="002F663C" w:rsidRPr="00711F9C" w:rsidRDefault="00DA353D"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2B06A3F" w14:textId="77777777" w:rsidR="002F663C" w:rsidRPr="002F663C" w:rsidRDefault="00DA353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4E8B92C" w14:textId="77777777" w:rsidR="002F663C" w:rsidRPr="002F663C" w:rsidRDefault="00DA353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2B5F22" w14:paraId="5F63DE9E" w14:textId="77777777" w:rsidTr="00E9471B">
        <w:tc>
          <w:tcPr>
            <w:tcW w:w="851" w:type="dxa"/>
            <w:shd w:val="clear" w:color="auto" w:fill="auto"/>
          </w:tcPr>
          <w:p w14:paraId="32BEA773" w14:textId="77777777" w:rsidR="002F663C" w:rsidRPr="00711F9C" w:rsidRDefault="00DA353D"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72AC64F" w14:textId="77777777" w:rsidR="002F663C" w:rsidRPr="002F663C" w:rsidRDefault="00DA353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F06B53E" w14:textId="77777777" w:rsidR="002F663C" w:rsidRPr="002F663C" w:rsidRDefault="00DA353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2B5F22" w14:paraId="178A129A" w14:textId="77777777" w:rsidTr="00E9471B">
        <w:tc>
          <w:tcPr>
            <w:tcW w:w="851" w:type="dxa"/>
            <w:shd w:val="clear" w:color="auto" w:fill="auto"/>
          </w:tcPr>
          <w:p w14:paraId="15603E19" w14:textId="77777777" w:rsidR="002F663C" w:rsidRPr="00711F9C" w:rsidRDefault="00DA353D"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14:paraId="283B11BC" w14:textId="77777777" w:rsidR="002F663C" w:rsidRPr="002F663C" w:rsidRDefault="00DA353D" w:rsidP="00D95F69">
            <w:pPr>
              <w:spacing w:before="60" w:after="12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p w14:paraId="7D242C2A" w14:textId="77777777" w:rsidR="002F663C" w:rsidRPr="009912CD" w:rsidRDefault="00DA353D" w:rsidP="00D95F69">
            <w:pPr>
              <w:spacing w:before="120" w:after="120"/>
              <w:rPr>
                <w:rFonts w:eastAsia="Calibri" w:cs="Times New Roman"/>
                <w:szCs w:val="18"/>
              </w:rPr>
            </w:pPr>
            <w:r w:rsidRPr="009912CD">
              <w:rPr>
                <w:rFonts w:eastAsia="Calibri" w:cs="Times New Roman"/>
                <w:szCs w:val="18"/>
              </w:rPr>
              <w:t>Guide to the Supplementary Rules Respecting Nicotine Replacement Therapies Order</w:t>
            </w:r>
          </w:p>
          <w:p w14:paraId="6FBF4369" w14:textId="77777777" w:rsidR="002F663C" w:rsidRPr="002F663C" w:rsidRDefault="00DA353D" w:rsidP="00D95F69">
            <w:pPr>
              <w:spacing w:before="120" w:after="120"/>
              <w:rPr>
                <w:rFonts w:eastAsia="Calibri" w:cs="Times New Roman"/>
                <w:sz w:val="16"/>
                <w:szCs w:val="16"/>
              </w:rPr>
            </w:pPr>
            <w:r w:rsidRPr="009912CD">
              <w:rPr>
                <w:rFonts w:eastAsia="Calibri" w:cs="Times New Roman"/>
                <w:szCs w:val="18"/>
              </w:rPr>
              <w:t xml:space="preserve">Available by request at: </w:t>
            </w:r>
            <w:hyperlink r:id="rId11" w:history="1">
              <w:r w:rsidRPr="009912CD">
                <w:rPr>
                  <w:rFonts w:eastAsia="Calibri" w:cs="Times New Roman"/>
                  <w:color w:val="0000FF"/>
                  <w:szCs w:val="18"/>
                  <w:u w:val="single"/>
                </w:rPr>
                <w:t>nnhpd.consultation-dpsnso@hc-sc.gc.ca</w:t>
              </w:r>
            </w:hyperlink>
          </w:p>
        </w:tc>
      </w:tr>
      <w:tr w:rsidR="002B5F22" w14:paraId="16A36C34" w14:textId="77777777" w:rsidTr="00E9471B">
        <w:tc>
          <w:tcPr>
            <w:tcW w:w="851" w:type="dxa"/>
            <w:tcBorders>
              <w:bottom w:val="double" w:sz="4" w:space="0" w:color="auto"/>
            </w:tcBorders>
            <w:shd w:val="clear" w:color="auto" w:fill="auto"/>
          </w:tcPr>
          <w:p w14:paraId="26F85060" w14:textId="77777777" w:rsidR="002F663C" w:rsidRPr="00711F9C" w:rsidRDefault="00DA353D"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F302FB8" w14:textId="77777777" w:rsidR="002F663C" w:rsidRPr="002F663C" w:rsidRDefault="00DA353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167ACFE0" w14:textId="77777777" w:rsidR="002F663C" w:rsidRPr="002F663C" w:rsidRDefault="002F663C" w:rsidP="002F663C">
      <w:pPr>
        <w:jc w:val="left"/>
        <w:rPr>
          <w:rFonts w:eastAsia="Calibri" w:cs="Times New Roman"/>
          <w:highlight w:val="yellow"/>
        </w:rPr>
      </w:pPr>
    </w:p>
    <w:p w14:paraId="008574B5" w14:textId="77777777" w:rsidR="003971FF" w:rsidRPr="007F6EA2" w:rsidRDefault="00DA353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Supplementary Rules Respecting Nicotine Replacement Therapies Order (this Order) applies to nicotine replacement therapies (NRTs)s for administration in the oral cavity that are regulated under the </w:t>
      </w:r>
      <w:r w:rsidRPr="002F663C">
        <w:rPr>
          <w:rFonts w:eastAsia="Calibri" w:cs="Times New Roman"/>
          <w:i/>
          <w:iCs/>
          <w:szCs w:val="18"/>
        </w:rPr>
        <w:t>Natural Health Products Regulations</w:t>
      </w:r>
      <w:r w:rsidRPr="002F663C">
        <w:rPr>
          <w:rFonts w:eastAsia="Calibri" w:cs="Times New Roman"/>
          <w:szCs w:val="18"/>
        </w:rPr>
        <w:t xml:space="preserve"> for use in smoking cessation by adults who smoke. This Order introduces new measures that: </w:t>
      </w:r>
    </w:p>
    <w:p w14:paraId="1ADAFD4D" w14:textId="77777777" w:rsidR="00E51887" w:rsidRPr="002F663C" w:rsidRDefault="00DA353D" w:rsidP="00B16ACF">
      <w:pPr>
        <w:numPr>
          <w:ilvl w:val="0"/>
          <w:numId w:val="17"/>
        </w:numPr>
        <w:spacing w:before="120" w:after="120"/>
        <w:rPr>
          <w:rFonts w:eastAsia="Calibri" w:cs="Times New Roman"/>
          <w:szCs w:val="18"/>
        </w:rPr>
      </w:pPr>
      <w:r w:rsidRPr="002F663C">
        <w:rPr>
          <w:rFonts w:eastAsia="Calibri" w:cs="Times New Roman"/>
          <w:szCs w:val="18"/>
        </w:rPr>
        <w:t>Incorporate by reference the List of Nicotine Replacement Therapy Dosage Forms that may be Accessible for Self-selection by Purchasers or Consumers (the List);</w:t>
      </w:r>
    </w:p>
    <w:p w14:paraId="5E3439A1" w14:textId="77777777" w:rsidR="00E51887" w:rsidRPr="002F663C" w:rsidRDefault="00DA353D" w:rsidP="00B16ACF">
      <w:pPr>
        <w:numPr>
          <w:ilvl w:val="0"/>
          <w:numId w:val="17"/>
        </w:numPr>
        <w:spacing w:before="120" w:after="120"/>
        <w:rPr>
          <w:rFonts w:eastAsia="Calibri" w:cs="Times New Roman"/>
          <w:szCs w:val="18"/>
        </w:rPr>
      </w:pPr>
      <w:r w:rsidRPr="002F663C">
        <w:rPr>
          <w:rFonts w:eastAsia="Calibri" w:cs="Times New Roman"/>
          <w:szCs w:val="18"/>
        </w:rPr>
        <w:lastRenderedPageBreak/>
        <w:t>Prohibit direct public access to dosage forms of NRTs that have a limited history of appropriate use, which are not on the List, by requiring that they be sold by a pharmacist or someone under their supervision and are otherwise inaccessible for self-selection;</w:t>
      </w:r>
    </w:p>
    <w:p w14:paraId="1493C5D9" w14:textId="77777777" w:rsidR="00E51887" w:rsidRPr="002F663C" w:rsidRDefault="00DA353D" w:rsidP="00B16ACF">
      <w:pPr>
        <w:numPr>
          <w:ilvl w:val="0"/>
          <w:numId w:val="17"/>
        </w:numPr>
        <w:spacing w:before="120" w:after="120"/>
        <w:rPr>
          <w:rFonts w:eastAsia="Calibri" w:cs="Times New Roman"/>
          <w:szCs w:val="18"/>
        </w:rPr>
      </w:pPr>
      <w:r w:rsidRPr="002F663C">
        <w:rPr>
          <w:rFonts w:eastAsia="Calibri" w:cs="Times New Roman"/>
          <w:szCs w:val="18"/>
        </w:rPr>
        <w:t>Require warnings about the addictive nature of nicotine and statements conveying the intended subpopulation (i.e., individuals 18 years of age or older) on product labels and in advertisements;</w:t>
      </w:r>
    </w:p>
    <w:p w14:paraId="0419C44B" w14:textId="77777777" w:rsidR="00E51887" w:rsidRPr="002F663C" w:rsidRDefault="00DA353D" w:rsidP="00B16ACF">
      <w:pPr>
        <w:numPr>
          <w:ilvl w:val="0"/>
          <w:numId w:val="17"/>
        </w:numPr>
        <w:spacing w:before="120" w:after="120"/>
        <w:rPr>
          <w:rFonts w:eastAsia="Calibri" w:cs="Times New Roman"/>
          <w:szCs w:val="18"/>
        </w:rPr>
      </w:pPr>
      <w:r w:rsidRPr="002F663C">
        <w:rPr>
          <w:rFonts w:eastAsia="Calibri" w:cs="Times New Roman"/>
          <w:szCs w:val="18"/>
        </w:rPr>
        <w:t>Restrict advertising and promotion that could be appealing to young people or if they convey a use other than the product's intended use (i.e., smoking cessation);</w:t>
      </w:r>
    </w:p>
    <w:p w14:paraId="6B8C1609" w14:textId="77777777" w:rsidR="00E51887" w:rsidRPr="002F663C" w:rsidRDefault="00DA353D" w:rsidP="00B16ACF">
      <w:pPr>
        <w:numPr>
          <w:ilvl w:val="0"/>
          <w:numId w:val="17"/>
        </w:numPr>
        <w:spacing w:before="120" w:after="120"/>
        <w:rPr>
          <w:rFonts w:eastAsia="Calibri" w:cs="Times New Roman"/>
          <w:szCs w:val="18"/>
        </w:rPr>
      </w:pPr>
      <w:r w:rsidRPr="002F663C">
        <w:rPr>
          <w:rFonts w:eastAsia="Calibri" w:cs="Times New Roman"/>
          <w:szCs w:val="18"/>
        </w:rPr>
        <w:t>Restrict packaging and labelling that could be appealing to young people; and</w:t>
      </w:r>
    </w:p>
    <w:p w14:paraId="78363839" w14:textId="77777777" w:rsidR="00E51887" w:rsidRPr="002F663C" w:rsidRDefault="00DA353D" w:rsidP="00B16ACF">
      <w:pPr>
        <w:numPr>
          <w:ilvl w:val="0"/>
          <w:numId w:val="17"/>
        </w:numPr>
        <w:spacing w:before="120" w:after="120"/>
        <w:rPr>
          <w:rFonts w:eastAsia="Calibri" w:cs="Times New Roman"/>
          <w:szCs w:val="18"/>
        </w:rPr>
      </w:pPr>
      <w:r w:rsidRPr="002F663C">
        <w:rPr>
          <w:rFonts w:eastAsia="Calibri" w:cs="Times New Roman"/>
          <w:szCs w:val="18"/>
        </w:rPr>
        <w:t>Prohibit persons from manufacturing or selling NRTs that are in certain flavours as outlined in the Order.</w:t>
      </w:r>
    </w:p>
    <w:p w14:paraId="5317E4B5" w14:textId="77777777" w:rsidR="00E51887" w:rsidRPr="002F663C" w:rsidRDefault="00DA353D" w:rsidP="00B16ACF">
      <w:pPr>
        <w:spacing w:before="120" w:after="120"/>
        <w:rPr>
          <w:rFonts w:eastAsia="Calibri" w:cs="Times New Roman"/>
          <w:szCs w:val="18"/>
        </w:rPr>
      </w:pPr>
      <w:r w:rsidRPr="002F663C">
        <w:rPr>
          <w:rFonts w:eastAsia="Calibri" w:cs="Times New Roman"/>
          <w:szCs w:val="18"/>
        </w:rPr>
        <w:t>The Order comes into force immediately upon publication. At this time, NRTs must not be manufactured or sold unless they are compliant with the flavour restrictions set out in the Order and NRTs in dosage forms not on the List must not be sold on a retail basis except by a pharmacist or an individual working under the supervision of a pharmacist.</w:t>
      </w:r>
    </w:p>
    <w:p w14:paraId="56ADD349" w14:textId="77777777" w:rsidR="00E51887" w:rsidRPr="002F663C" w:rsidRDefault="00DA353D" w:rsidP="00B16ACF">
      <w:pPr>
        <w:spacing w:before="120" w:after="120"/>
        <w:rPr>
          <w:rFonts w:eastAsia="Calibri" w:cs="Times New Roman"/>
          <w:szCs w:val="18"/>
        </w:rPr>
      </w:pPr>
      <w:r w:rsidRPr="002F663C">
        <w:rPr>
          <w:rFonts w:eastAsia="Calibri" w:cs="Times New Roman"/>
          <w:szCs w:val="18"/>
        </w:rPr>
        <w:t xml:space="preserve">The Order provides a six-month transition period to come into compliance with requirements of the Order that relate to packaging and labelling, and advertising and promotion. In addition, the Order provides for the sale of an NRT that is not labelled or packaged in accordance with the Order if it was labelled prior to the coming into force of the Order, or, if the NRT was imported, it was imported and labelled in accordance with the </w:t>
      </w:r>
      <w:r w:rsidRPr="002F663C">
        <w:rPr>
          <w:rFonts w:eastAsia="Calibri" w:cs="Times New Roman"/>
          <w:i/>
          <w:iCs/>
          <w:szCs w:val="18"/>
        </w:rPr>
        <w:t>Natural Health Products Regulations</w:t>
      </w:r>
      <w:r w:rsidRPr="002F663C">
        <w:rPr>
          <w:rFonts w:eastAsia="Calibri" w:cs="Times New Roman"/>
          <w:szCs w:val="18"/>
        </w:rPr>
        <w:t xml:space="preserve"> prior to the coming into force of the Order.</w:t>
      </w:r>
    </w:p>
    <w:p w14:paraId="658F880F" w14:textId="77777777" w:rsidR="006C5A96" w:rsidRDefault="00DA353D" w:rsidP="006C5A96">
      <w:pPr>
        <w:jc w:val="center"/>
        <w:rPr>
          <w:b/>
        </w:rPr>
      </w:pPr>
      <w:r w:rsidRPr="003971FF">
        <w:rPr>
          <w:b/>
        </w:rPr>
        <w:t>__________</w:t>
      </w:r>
    </w:p>
    <w:p w14:paraId="4E63A0E8" w14:textId="77777777" w:rsidR="004D4D19" w:rsidRDefault="004D4D19" w:rsidP="007F38C2">
      <w:pPr>
        <w:jc w:val="center"/>
        <w:rPr>
          <w:b/>
        </w:rPr>
      </w:pPr>
    </w:p>
    <w:p w14:paraId="5F20CEFA"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AC07" w14:textId="77777777" w:rsidR="00DA353D" w:rsidRDefault="00DA353D">
      <w:r>
        <w:separator/>
      </w:r>
    </w:p>
  </w:endnote>
  <w:endnote w:type="continuationSeparator" w:id="0">
    <w:p w14:paraId="2579766F" w14:textId="77777777" w:rsidR="00DA353D" w:rsidRDefault="00DA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8DC3" w14:textId="77777777" w:rsidR="00544326" w:rsidRPr="00DD3DD7" w:rsidRDefault="00DA353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B81E" w14:textId="77777777" w:rsidR="00544326" w:rsidRPr="00DD3DD7" w:rsidRDefault="00DA353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C79E" w14:textId="77777777" w:rsidR="004D3A6A" w:rsidRDefault="00DA353D" w:rsidP="00ED54E0">
      <w:r>
        <w:separator/>
      </w:r>
    </w:p>
  </w:footnote>
  <w:footnote w:type="continuationSeparator" w:id="0">
    <w:p w14:paraId="054B4909" w14:textId="77777777" w:rsidR="004D3A6A" w:rsidRDefault="00DA353D" w:rsidP="00ED54E0">
      <w:r>
        <w:continuationSeparator/>
      </w:r>
    </w:p>
  </w:footnote>
  <w:footnote w:id="1">
    <w:p w14:paraId="2DCC79C0" w14:textId="77777777" w:rsidR="007F6EA2" w:rsidRDefault="00DA353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ECEE" w14:textId="77777777" w:rsidR="00DD3DD7" w:rsidRDefault="00DA353D"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4BBB6337" w14:textId="77777777" w:rsidR="004D4D19" w:rsidRPr="00DD3DD7" w:rsidRDefault="004D4D19" w:rsidP="00DD3DD7">
    <w:pPr>
      <w:pStyle w:val="Header"/>
      <w:pBdr>
        <w:bottom w:val="single" w:sz="4" w:space="1" w:color="auto"/>
      </w:pBdr>
      <w:tabs>
        <w:tab w:val="clear" w:pos="4513"/>
        <w:tab w:val="clear" w:pos="9027"/>
      </w:tabs>
      <w:jc w:val="center"/>
    </w:pPr>
  </w:p>
  <w:p w14:paraId="6EDA1F73" w14:textId="77777777" w:rsidR="00DD3DD7" w:rsidRPr="00DD3DD7" w:rsidRDefault="00DA353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0F5834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22B7" w14:textId="77777777" w:rsidR="00DD3DD7" w:rsidRPr="00DD3DD7" w:rsidRDefault="00DA353D" w:rsidP="00DD3DD7">
    <w:pPr>
      <w:pStyle w:val="Header"/>
      <w:pBdr>
        <w:bottom w:val="single" w:sz="4" w:space="1" w:color="auto"/>
      </w:pBdr>
      <w:tabs>
        <w:tab w:val="clear" w:pos="4513"/>
        <w:tab w:val="clear" w:pos="9027"/>
      </w:tabs>
      <w:jc w:val="center"/>
    </w:pPr>
    <w:bookmarkStart w:id="3" w:name="spsSymbolHeader"/>
    <w:r w:rsidRPr="00DD3DD7">
      <w:t>G/TBT/N/CAN/725/Add.1</w:t>
    </w:r>
    <w:bookmarkEnd w:id="3"/>
  </w:p>
  <w:p w14:paraId="0F0BAA10" w14:textId="77777777" w:rsidR="00DD3DD7" w:rsidRPr="00DD3DD7" w:rsidRDefault="00DD3DD7" w:rsidP="00DD3DD7">
    <w:pPr>
      <w:pStyle w:val="Header"/>
      <w:pBdr>
        <w:bottom w:val="single" w:sz="4" w:space="1" w:color="auto"/>
      </w:pBdr>
      <w:tabs>
        <w:tab w:val="clear" w:pos="4513"/>
        <w:tab w:val="clear" w:pos="9027"/>
      </w:tabs>
      <w:jc w:val="center"/>
    </w:pPr>
  </w:p>
  <w:p w14:paraId="4D87EAA6" w14:textId="77777777" w:rsidR="00DD3DD7" w:rsidRPr="00DD3DD7" w:rsidRDefault="00DA353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241BD0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5F22" w14:paraId="3E829594" w14:textId="77777777" w:rsidTr="00544326">
      <w:trPr>
        <w:trHeight w:val="240"/>
        <w:jc w:val="center"/>
      </w:trPr>
      <w:tc>
        <w:tcPr>
          <w:tcW w:w="3794" w:type="dxa"/>
          <w:shd w:val="clear" w:color="auto" w:fill="FFFFFF"/>
          <w:tcMar>
            <w:left w:w="108" w:type="dxa"/>
            <w:right w:w="108" w:type="dxa"/>
          </w:tcMar>
          <w:vAlign w:val="center"/>
        </w:tcPr>
        <w:p w14:paraId="4A90287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76CA855" w14:textId="77777777" w:rsidR="00ED54E0" w:rsidRPr="00182B84" w:rsidRDefault="00DA353D" w:rsidP="00425DC5">
          <w:pPr>
            <w:jc w:val="right"/>
            <w:rPr>
              <w:b/>
              <w:color w:val="FF0000"/>
              <w:szCs w:val="16"/>
            </w:rPr>
          </w:pPr>
          <w:r>
            <w:rPr>
              <w:b/>
              <w:color w:val="FF0000"/>
              <w:szCs w:val="16"/>
            </w:rPr>
            <w:t xml:space="preserve"> </w:t>
          </w:r>
        </w:p>
      </w:tc>
    </w:tr>
    <w:tr w:rsidR="002B5F22" w14:paraId="7A03DC74" w14:textId="77777777" w:rsidTr="00544326">
      <w:trPr>
        <w:trHeight w:val="213"/>
        <w:jc w:val="center"/>
      </w:trPr>
      <w:tc>
        <w:tcPr>
          <w:tcW w:w="3794" w:type="dxa"/>
          <w:vMerge w:val="restart"/>
          <w:shd w:val="clear" w:color="auto" w:fill="FFFFFF"/>
          <w:tcMar>
            <w:left w:w="0" w:type="dxa"/>
            <w:right w:w="0" w:type="dxa"/>
          </w:tcMar>
        </w:tcPr>
        <w:p w14:paraId="32B11A4B" w14:textId="77777777" w:rsidR="00ED54E0" w:rsidRPr="00182B84" w:rsidRDefault="00DA353D" w:rsidP="00425DC5">
          <w:pPr>
            <w:jc w:val="left"/>
          </w:pPr>
          <w:r w:rsidRPr="00182B84">
            <w:rPr>
              <w:noProof/>
              <w:lang w:val="en-US"/>
            </w:rPr>
            <w:drawing>
              <wp:inline distT="0" distB="0" distL="0" distR="0" wp14:anchorId="303BC73D" wp14:editId="00573D0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437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4A8CAE" w14:textId="77777777" w:rsidR="00ED54E0" w:rsidRPr="00182B84" w:rsidRDefault="00ED54E0" w:rsidP="00425DC5">
          <w:pPr>
            <w:jc w:val="right"/>
            <w:rPr>
              <w:b/>
              <w:szCs w:val="16"/>
            </w:rPr>
          </w:pPr>
        </w:p>
      </w:tc>
    </w:tr>
    <w:tr w:rsidR="002B5F22" w14:paraId="4670073C" w14:textId="77777777" w:rsidTr="00544326">
      <w:trPr>
        <w:trHeight w:val="868"/>
        <w:jc w:val="center"/>
      </w:trPr>
      <w:tc>
        <w:tcPr>
          <w:tcW w:w="3794" w:type="dxa"/>
          <w:vMerge/>
          <w:shd w:val="clear" w:color="auto" w:fill="FFFFFF"/>
          <w:tcMar>
            <w:left w:w="108" w:type="dxa"/>
            <w:right w:w="108" w:type="dxa"/>
          </w:tcMar>
        </w:tcPr>
        <w:p w14:paraId="012D47E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12C22D6" w14:textId="77777777" w:rsidR="00DD3DD7" w:rsidRPr="002F663C" w:rsidRDefault="00DA353D" w:rsidP="00DD3DD7">
          <w:pPr>
            <w:jc w:val="right"/>
            <w:rPr>
              <w:rFonts w:eastAsia="Calibri" w:cs="Times New Roman"/>
              <w:b/>
              <w:szCs w:val="16"/>
            </w:rPr>
          </w:pPr>
          <w:bookmarkStart w:id="4" w:name="bmkSymbols"/>
          <w:r w:rsidRPr="002F663C">
            <w:rPr>
              <w:rFonts w:eastAsia="Calibri" w:cs="Times New Roman"/>
              <w:b/>
              <w:szCs w:val="16"/>
            </w:rPr>
            <w:t>G/TBT/N/CAN/725/Add.1</w:t>
          </w:r>
          <w:bookmarkEnd w:id="4"/>
        </w:p>
        <w:p w14:paraId="5541553E" w14:textId="77777777" w:rsidR="00C14444" w:rsidRPr="00C14444" w:rsidRDefault="00C14444" w:rsidP="00C14444">
          <w:pPr>
            <w:jc w:val="center"/>
            <w:rPr>
              <w:szCs w:val="16"/>
            </w:rPr>
          </w:pPr>
        </w:p>
      </w:tc>
    </w:tr>
    <w:tr w:rsidR="002B5F22" w14:paraId="54A8D37C" w14:textId="77777777" w:rsidTr="00544326">
      <w:trPr>
        <w:trHeight w:val="240"/>
        <w:jc w:val="center"/>
      </w:trPr>
      <w:tc>
        <w:tcPr>
          <w:tcW w:w="3794" w:type="dxa"/>
          <w:vMerge/>
          <w:shd w:val="clear" w:color="auto" w:fill="FFFFFF"/>
          <w:tcMar>
            <w:left w:w="108" w:type="dxa"/>
            <w:right w:w="108" w:type="dxa"/>
          </w:tcMar>
          <w:vAlign w:val="center"/>
        </w:tcPr>
        <w:p w14:paraId="52D26F39" w14:textId="77777777" w:rsidR="00ED54E0" w:rsidRPr="00182B84" w:rsidRDefault="00ED54E0" w:rsidP="00425DC5"/>
      </w:tc>
      <w:tc>
        <w:tcPr>
          <w:tcW w:w="5448" w:type="dxa"/>
          <w:gridSpan w:val="2"/>
          <w:shd w:val="clear" w:color="auto" w:fill="FFFFFF"/>
          <w:tcMar>
            <w:left w:w="108" w:type="dxa"/>
            <w:right w:w="108" w:type="dxa"/>
          </w:tcMar>
          <w:vAlign w:val="center"/>
        </w:tcPr>
        <w:p w14:paraId="6E01C328" w14:textId="786E04C8" w:rsidR="00ED54E0" w:rsidRPr="00182B84" w:rsidRDefault="00494E62" w:rsidP="00425DC5">
          <w:pPr>
            <w:jc w:val="right"/>
            <w:rPr>
              <w:szCs w:val="16"/>
            </w:rPr>
          </w:pPr>
          <w:bookmarkStart w:id="5" w:name="bmkDate"/>
          <w:bookmarkEnd w:id="5"/>
          <w:r>
            <w:rPr>
              <w:szCs w:val="16"/>
            </w:rPr>
            <w:t xml:space="preserve">29 </w:t>
          </w:r>
          <w:r w:rsidR="00DA353D">
            <w:rPr>
              <w:szCs w:val="16"/>
            </w:rPr>
            <w:t>A</w:t>
          </w:r>
          <w:r>
            <w:rPr>
              <w:szCs w:val="16"/>
            </w:rPr>
            <w:t>ugust 2024</w:t>
          </w:r>
        </w:p>
      </w:tc>
    </w:tr>
    <w:tr w:rsidR="002B5F22" w14:paraId="69BD4C1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C622EC" w14:textId="427C2D63" w:rsidR="00ED54E0" w:rsidRPr="00182B84" w:rsidRDefault="00DA353D" w:rsidP="00425DC5">
          <w:pPr>
            <w:jc w:val="left"/>
            <w:rPr>
              <w:b/>
            </w:rPr>
          </w:pPr>
          <w:r w:rsidRPr="002F663C">
            <w:rPr>
              <w:rFonts w:eastAsia="Calibri" w:cs="Times New Roman"/>
              <w:color w:val="FF0000"/>
              <w:szCs w:val="16"/>
            </w:rPr>
            <w:t>(</w:t>
          </w:r>
          <w:bookmarkStart w:id="6" w:name="bmkSerial"/>
          <w:bookmarkEnd w:id="6"/>
          <w:r w:rsidR="00494E62">
            <w:rPr>
              <w:rFonts w:eastAsia="Calibri" w:cs="Times New Roman"/>
              <w:color w:val="FF0000"/>
              <w:szCs w:val="16"/>
            </w:rPr>
            <w:t>24-</w:t>
          </w:r>
          <w:r w:rsidR="00D65DC1">
            <w:rPr>
              <w:rFonts w:eastAsia="Calibri" w:cs="Times New Roman"/>
              <w:color w:val="FF0000"/>
              <w:szCs w:val="16"/>
            </w:rPr>
            <w:t>6031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B36A0A3" w14:textId="77777777" w:rsidR="00ED54E0" w:rsidRPr="00182B84" w:rsidRDefault="00DA353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B5F22" w14:paraId="549C65E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1C8451" w14:textId="77777777" w:rsidR="00ED54E0" w:rsidRPr="00182B84" w:rsidRDefault="00DA353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70CE43A" w14:textId="701041C4" w:rsidR="00ED54E0" w:rsidRPr="00182B84" w:rsidRDefault="00DA353D"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r w:rsidR="00494E62">
            <w:rPr>
              <w:rFonts w:eastAsia="Calibri" w:cs="Times New Roman"/>
              <w:bCs/>
              <w:szCs w:val="18"/>
            </w:rPr>
            <w:t>/</w:t>
          </w:r>
          <w:r w:rsidRPr="002F663C">
            <w:rPr>
              <w:rFonts w:eastAsia="Calibri" w:cs="Times New Roman"/>
              <w:bCs/>
              <w:szCs w:val="18"/>
            </w:rPr>
            <w:t>French</w:t>
          </w:r>
          <w:bookmarkEnd w:id="7"/>
        </w:p>
      </w:tc>
    </w:tr>
  </w:tbl>
  <w:p w14:paraId="0EFD364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366BE6">
      <w:start w:val="1"/>
      <w:numFmt w:val="decimal"/>
      <w:pStyle w:val="SummaryText"/>
      <w:lvlText w:val="%1."/>
      <w:lvlJc w:val="left"/>
      <w:pPr>
        <w:ind w:left="360" w:hanging="360"/>
      </w:pPr>
    </w:lvl>
    <w:lvl w:ilvl="1" w:tplc="D1A8C5C8" w:tentative="1">
      <w:start w:val="1"/>
      <w:numFmt w:val="lowerLetter"/>
      <w:lvlText w:val="%2."/>
      <w:lvlJc w:val="left"/>
      <w:pPr>
        <w:ind w:left="1080" w:hanging="360"/>
      </w:pPr>
    </w:lvl>
    <w:lvl w:ilvl="2" w:tplc="3A8C832E" w:tentative="1">
      <w:start w:val="1"/>
      <w:numFmt w:val="lowerRoman"/>
      <w:lvlText w:val="%3."/>
      <w:lvlJc w:val="right"/>
      <w:pPr>
        <w:ind w:left="1800" w:hanging="180"/>
      </w:pPr>
    </w:lvl>
    <w:lvl w:ilvl="3" w:tplc="04440708" w:tentative="1">
      <w:start w:val="1"/>
      <w:numFmt w:val="decimal"/>
      <w:lvlText w:val="%4."/>
      <w:lvlJc w:val="left"/>
      <w:pPr>
        <w:ind w:left="2520" w:hanging="360"/>
      </w:pPr>
    </w:lvl>
    <w:lvl w:ilvl="4" w:tplc="2124E3F8" w:tentative="1">
      <w:start w:val="1"/>
      <w:numFmt w:val="lowerLetter"/>
      <w:lvlText w:val="%5."/>
      <w:lvlJc w:val="left"/>
      <w:pPr>
        <w:ind w:left="3240" w:hanging="360"/>
      </w:pPr>
    </w:lvl>
    <w:lvl w:ilvl="5" w:tplc="611CE9F6" w:tentative="1">
      <w:start w:val="1"/>
      <w:numFmt w:val="lowerRoman"/>
      <w:lvlText w:val="%6."/>
      <w:lvlJc w:val="right"/>
      <w:pPr>
        <w:ind w:left="3960" w:hanging="180"/>
      </w:pPr>
    </w:lvl>
    <w:lvl w:ilvl="6" w:tplc="3F7CDE12" w:tentative="1">
      <w:start w:val="1"/>
      <w:numFmt w:val="decimal"/>
      <w:lvlText w:val="%7."/>
      <w:lvlJc w:val="left"/>
      <w:pPr>
        <w:ind w:left="4680" w:hanging="360"/>
      </w:pPr>
    </w:lvl>
    <w:lvl w:ilvl="7" w:tplc="026E7F74" w:tentative="1">
      <w:start w:val="1"/>
      <w:numFmt w:val="lowerLetter"/>
      <w:lvlText w:val="%8."/>
      <w:lvlJc w:val="left"/>
      <w:pPr>
        <w:ind w:left="5400" w:hanging="360"/>
      </w:pPr>
    </w:lvl>
    <w:lvl w:ilvl="8" w:tplc="20F0EC5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D44F61E">
      <w:start w:val="1"/>
      <w:numFmt w:val="bullet"/>
      <w:lvlText w:val=""/>
      <w:lvlJc w:val="left"/>
      <w:pPr>
        <w:ind w:left="720" w:hanging="360"/>
      </w:pPr>
      <w:rPr>
        <w:rFonts w:ascii="Symbol" w:hAnsi="Symbol"/>
      </w:rPr>
    </w:lvl>
    <w:lvl w:ilvl="1" w:tplc="65ACD76E">
      <w:start w:val="1"/>
      <w:numFmt w:val="bullet"/>
      <w:lvlText w:val="o"/>
      <w:lvlJc w:val="left"/>
      <w:pPr>
        <w:tabs>
          <w:tab w:val="num" w:pos="1440"/>
        </w:tabs>
        <w:ind w:left="1440" w:hanging="360"/>
      </w:pPr>
      <w:rPr>
        <w:rFonts w:ascii="Courier New" w:hAnsi="Courier New"/>
      </w:rPr>
    </w:lvl>
    <w:lvl w:ilvl="2" w:tplc="3B7C5C82">
      <w:start w:val="1"/>
      <w:numFmt w:val="bullet"/>
      <w:lvlText w:val=""/>
      <w:lvlJc w:val="left"/>
      <w:pPr>
        <w:tabs>
          <w:tab w:val="num" w:pos="2160"/>
        </w:tabs>
        <w:ind w:left="2160" w:hanging="360"/>
      </w:pPr>
      <w:rPr>
        <w:rFonts w:ascii="Wingdings" w:hAnsi="Wingdings"/>
      </w:rPr>
    </w:lvl>
    <w:lvl w:ilvl="3" w:tplc="69D2F708">
      <w:start w:val="1"/>
      <w:numFmt w:val="bullet"/>
      <w:lvlText w:val=""/>
      <w:lvlJc w:val="left"/>
      <w:pPr>
        <w:tabs>
          <w:tab w:val="num" w:pos="2880"/>
        </w:tabs>
        <w:ind w:left="2880" w:hanging="360"/>
      </w:pPr>
      <w:rPr>
        <w:rFonts w:ascii="Symbol" w:hAnsi="Symbol"/>
      </w:rPr>
    </w:lvl>
    <w:lvl w:ilvl="4" w:tplc="A7A4BA90">
      <w:start w:val="1"/>
      <w:numFmt w:val="bullet"/>
      <w:lvlText w:val="o"/>
      <w:lvlJc w:val="left"/>
      <w:pPr>
        <w:tabs>
          <w:tab w:val="num" w:pos="3600"/>
        </w:tabs>
        <w:ind w:left="3600" w:hanging="360"/>
      </w:pPr>
      <w:rPr>
        <w:rFonts w:ascii="Courier New" w:hAnsi="Courier New"/>
      </w:rPr>
    </w:lvl>
    <w:lvl w:ilvl="5" w:tplc="D8BC6390">
      <w:start w:val="1"/>
      <w:numFmt w:val="bullet"/>
      <w:lvlText w:val=""/>
      <w:lvlJc w:val="left"/>
      <w:pPr>
        <w:tabs>
          <w:tab w:val="num" w:pos="4320"/>
        </w:tabs>
        <w:ind w:left="4320" w:hanging="360"/>
      </w:pPr>
      <w:rPr>
        <w:rFonts w:ascii="Wingdings" w:hAnsi="Wingdings"/>
      </w:rPr>
    </w:lvl>
    <w:lvl w:ilvl="6" w:tplc="2BF498E2">
      <w:start w:val="1"/>
      <w:numFmt w:val="bullet"/>
      <w:lvlText w:val=""/>
      <w:lvlJc w:val="left"/>
      <w:pPr>
        <w:tabs>
          <w:tab w:val="num" w:pos="5040"/>
        </w:tabs>
        <w:ind w:left="5040" w:hanging="360"/>
      </w:pPr>
      <w:rPr>
        <w:rFonts w:ascii="Symbol" w:hAnsi="Symbol"/>
      </w:rPr>
    </w:lvl>
    <w:lvl w:ilvl="7" w:tplc="B106AAD4">
      <w:start w:val="1"/>
      <w:numFmt w:val="bullet"/>
      <w:lvlText w:val="o"/>
      <w:lvlJc w:val="left"/>
      <w:pPr>
        <w:tabs>
          <w:tab w:val="num" w:pos="5760"/>
        </w:tabs>
        <w:ind w:left="5760" w:hanging="360"/>
      </w:pPr>
      <w:rPr>
        <w:rFonts w:ascii="Courier New" w:hAnsi="Courier New"/>
      </w:rPr>
    </w:lvl>
    <w:lvl w:ilvl="8" w:tplc="16C835F8">
      <w:start w:val="1"/>
      <w:numFmt w:val="bullet"/>
      <w:lvlText w:val=""/>
      <w:lvlJc w:val="left"/>
      <w:pPr>
        <w:tabs>
          <w:tab w:val="num" w:pos="6480"/>
        </w:tabs>
        <w:ind w:left="6480" w:hanging="360"/>
      </w:pPr>
      <w:rPr>
        <w:rFonts w:ascii="Wingdings" w:hAnsi="Wingdings"/>
      </w:rPr>
    </w:lvl>
  </w:abstractNum>
  <w:num w:numId="1" w16cid:durableId="1283850774">
    <w:abstractNumId w:val="9"/>
  </w:num>
  <w:num w:numId="2" w16cid:durableId="759569466">
    <w:abstractNumId w:val="7"/>
  </w:num>
  <w:num w:numId="3" w16cid:durableId="1385758779">
    <w:abstractNumId w:val="6"/>
  </w:num>
  <w:num w:numId="4" w16cid:durableId="1855606731">
    <w:abstractNumId w:val="5"/>
  </w:num>
  <w:num w:numId="5" w16cid:durableId="90129621">
    <w:abstractNumId w:val="4"/>
  </w:num>
  <w:num w:numId="6" w16cid:durableId="1776444189">
    <w:abstractNumId w:val="12"/>
  </w:num>
  <w:num w:numId="7" w16cid:durableId="173158125">
    <w:abstractNumId w:val="11"/>
  </w:num>
  <w:num w:numId="8" w16cid:durableId="1625233304">
    <w:abstractNumId w:val="10"/>
  </w:num>
  <w:num w:numId="9" w16cid:durableId="982005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0096554">
    <w:abstractNumId w:val="13"/>
  </w:num>
  <w:num w:numId="11" w16cid:durableId="316955939">
    <w:abstractNumId w:val="8"/>
  </w:num>
  <w:num w:numId="12" w16cid:durableId="1787236235">
    <w:abstractNumId w:val="3"/>
  </w:num>
  <w:num w:numId="13" w16cid:durableId="1504542402">
    <w:abstractNumId w:val="2"/>
  </w:num>
  <w:num w:numId="14" w16cid:durableId="1597521125">
    <w:abstractNumId w:val="1"/>
  </w:num>
  <w:num w:numId="15" w16cid:durableId="1757289423">
    <w:abstractNumId w:val="0"/>
  </w:num>
  <w:num w:numId="16" w16cid:durableId="202404607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40001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08AF"/>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B5F22"/>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94E62"/>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12CD"/>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65DC1"/>
    <w:rsid w:val="00D747AE"/>
    <w:rsid w:val="00D9226C"/>
    <w:rsid w:val="00D95F69"/>
    <w:rsid w:val="00DA20BD"/>
    <w:rsid w:val="00DA353D"/>
    <w:rsid w:val="00DA4169"/>
    <w:rsid w:val="00DC1434"/>
    <w:rsid w:val="00DD3DD7"/>
    <w:rsid w:val="00DD4208"/>
    <w:rsid w:val="00DE1F32"/>
    <w:rsid w:val="00DE50DB"/>
    <w:rsid w:val="00DF085F"/>
    <w:rsid w:val="00DF6AE1"/>
    <w:rsid w:val="00E0707F"/>
    <w:rsid w:val="00E1426C"/>
    <w:rsid w:val="00E46FD5"/>
    <w:rsid w:val="00E51887"/>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3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nhpd.consultation-dpsnso@hc-sc.gc.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anadagazette.gc.ca/rp-pr/p2/2024/2024-08-28/html/sor-dors169-fra.html" TargetMode="External"/><Relationship Id="rId4" Type="http://schemas.openxmlformats.org/officeDocument/2006/relationships/styles" Target="styles.xml"/><Relationship Id="rId9" Type="http://schemas.openxmlformats.org/officeDocument/2006/relationships/hyperlink" Target="https://canadagazette.gc.ca/rp-pr/p2/2024/2024-08-28/html/sor-dors169-eng.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AE02-117E-4C36-A394-7A4E1E608F3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538</Words>
  <Characters>3084</Characters>
  <Application>Microsoft Office Word</Application>
  <DocSecurity>0</DocSecurity>
  <Lines>71</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2024-08-29T10:32:00Z</dcterms:created>
  <dcterms:modified xsi:type="dcterms:W3CDTF">2024-08-29T10:46:00Z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