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02E2" w14:textId="77777777" w:rsidR="009239F7" w:rsidRPr="002F6A28" w:rsidRDefault="0013543D" w:rsidP="002F6A28">
      <w:pPr>
        <w:pStyle w:val="Title"/>
        <w:rPr>
          <w:caps w:val="0"/>
          <w:kern w:val="0"/>
        </w:rPr>
      </w:pPr>
      <w:r w:rsidRPr="002F6A28">
        <w:rPr>
          <w:caps w:val="0"/>
          <w:kern w:val="0"/>
        </w:rPr>
        <w:t>NOTIFICATION</w:t>
      </w:r>
    </w:p>
    <w:p w14:paraId="1729668E" w14:textId="77777777" w:rsidR="009239F7" w:rsidRPr="002F6A28" w:rsidRDefault="0013543D" w:rsidP="002F6A28">
      <w:pPr>
        <w:jc w:val="center"/>
      </w:pPr>
      <w:r w:rsidRPr="002F6A28">
        <w:t>The following notification is being circulated in accordance with Article 10.6</w:t>
      </w:r>
    </w:p>
    <w:p w14:paraId="2A500FE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12F30" w14:paraId="647DB369" w14:textId="77777777" w:rsidTr="0069259F">
        <w:tc>
          <w:tcPr>
            <w:tcW w:w="713" w:type="dxa"/>
            <w:tcBorders>
              <w:bottom w:val="single" w:sz="6" w:space="0" w:color="auto"/>
            </w:tcBorders>
            <w:shd w:val="clear" w:color="auto" w:fill="auto"/>
          </w:tcPr>
          <w:p w14:paraId="5C7E10B7" w14:textId="77777777" w:rsidR="00F85C99" w:rsidRPr="002F6A28" w:rsidRDefault="0013543D" w:rsidP="002F6A28">
            <w:pPr>
              <w:spacing w:before="120" w:after="120"/>
              <w:jc w:val="left"/>
            </w:pPr>
            <w:r w:rsidRPr="002F6A28">
              <w:rPr>
                <w:b/>
              </w:rPr>
              <w:t>1.</w:t>
            </w:r>
          </w:p>
        </w:tc>
        <w:tc>
          <w:tcPr>
            <w:tcW w:w="8546" w:type="dxa"/>
            <w:tcBorders>
              <w:bottom w:val="single" w:sz="6" w:space="0" w:color="auto"/>
            </w:tcBorders>
            <w:shd w:val="clear" w:color="auto" w:fill="auto"/>
          </w:tcPr>
          <w:p w14:paraId="6B541E7C" w14:textId="77777777" w:rsidR="00F85C99" w:rsidRPr="002F6A28" w:rsidRDefault="0013543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15226B5E" w14:textId="77777777" w:rsidR="00F85C99" w:rsidRPr="002F6A28" w:rsidRDefault="0013543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12F30" w14:paraId="1D2FE36F" w14:textId="77777777" w:rsidTr="0069259F">
        <w:tc>
          <w:tcPr>
            <w:tcW w:w="713" w:type="dxa"/>
            <w:tcBorders>
              <w:top w:val="single" w:sz="6" w:space="0" w:color="auto"/>
              <w:bottom w:val="single" w:sz="6" w:space="0" w:color="auto"/>
            </w:tcBorders>
            <w:shd w:val="clear" w:color="auto" w:fill="auto"/>
          </w:tcPr>
          <w:p w14:paraId="4558C12D" w14:textId="77777777" w:rsidR="00F85C99" w:rsidRPr="002F6A28" w:rsidRDefault="0013543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F7A2C0" w14:textId="77777777" w:rsidR="00F85C99" w:rsidRPr="002F6A28" w:rsidRDefault="0013543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F2BA3EC" w14:textId="77777777" w:rsidR="00EE3A11" w:rsidRPr="00C379C8" w:rsidRDefault="0013543D" w:rsidP="00155128">
            <w:pPr>
              <w:spacing w:after="120"/>
            </w:pPr>
            <w:r w:rsidRPr="00C379C8">
              <w:t>Health Canada</w:t>
            </w:r>
            <w:bookmarkEnd w:id="5"/>
          </w:p>
          <w:p w14:paraId="583C7E75" w14:textId="77777777" w:rsidR="00F85C99" w:rsidRPr="002F6A28" w:rsidRDefault="0013543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3CC33A9" w14:textId="77777777" w:rsidR="00AC6C6E" w:rsidRPr="00C379C8" w:rsidRDefault="0013543D" w:rsidP="00AA646C">
            <w:r w:rsidRPr="00C379C8">
              <w:t>Canada's Notification Authority and Enquiry Point</w:t>
            </w:r>
          </w:p>
          <w:p w14:paraId="6BE6961C" w14:textId="77777777" w:rsidR="00AC6C6E" w:rsidRPr="00C379C8" w:rsidRDefault="0013543D" w:rsidP="00AA646C">
            <w:r w:rsidRPr="00C379C8">
              <w:t>Global Affairs Canada</w:t>
            </w:r>
          </w:p>
          <w:p w14:paraId="0819A776" w14:textId="77777777" w:rsidR="00AC6C6E" w:rsidRPr="00C379C8" w:rsidRDefault="0013543D" w:rsidP="00AA646C">
            <w:r w:rsidRPr="00C379C8">
              <w:t>Technical Barriers and Regulations Division</w:t>
            </w:r>
          </w:p>
          <w:p w14:paraId="5B3A13EF" w14:textId="77777777" w:rsidR="00AC6C6E" w:rsidRPr="00C379C8" w:rsidRDefault="0013543D" w:rsidP="00AA646C">
            <w:r w:rsidRPr="00C379C8">
              <w:t>111 Sussex Drive</w:t>
            </w:r>
          </w:p>
          <w:p w14:paraId="5E1BAF42" w14:textId="77777777" w:rsidR="00AC6C6E" w:rsidRPr="00C379C8" w:rsidRDefault="0013543D" w:rsidP="00AA646C">
            <w:r w:rsidRPr="00C379C8">
              <w:t>Ottawa (Ontario) K1A 0G2</w:t>
            </w:r>
          </w:p>
          <w:p w14:paraId="671F6558" w14:textId="77777777" w:rsidR="00AC6C6E" w:rsidRPr="00C379C8" w:rsidRDefault="0013543D" w:rsidP="00AA646C">
            <w:r w:rsidRPr="00C379C8">
              <w:t>Canada</w:t>
            </w:r>
          </w:p>
          <w:p w14:paraId="3A7FD02A" w14:textId="77777777" w:rsidR="00AC6C6E" w:rsidRPr="00C379C8" w:rsidRDefault="0013543D" w:rsidP="00AA646C">
            <w:r w:rsidRPr="00C379C8">
              <w:t>Telephone: (343)203-4273</w:t>
            </w:r>
          </w:p>
          <w:p w14:paraId="5461A403" w14:textId="77777777" w:rsidR="00AC6C6E" w:rsidRPr="00C379C8" w:rsidRDefault="0013543D" w:rsidP="00AA646C">
            <w:r w:rsidRPr="00C379C8">
              <w:t>Fax: (613)943-0346</w:t>
            </w:r>
          </w:p>
          <w:p w14:paraId="40DDEF3E" w14:textId="77777777" w:rsidR="00AC6C6E" w:rsidRPr="00C379C8" w:rsidRDefault="0013543D" w:rsidP="00AA646C">
            <w:pPr>
              <w:spacing w:after="120"/>
            </w:pPr>
            <w:r w:rsidRPr="00C379C8">
              <w:t xml:space="preserve">Email: </w:t>
            </w:r>
            <w:hyperlink r:id="rId7" w:history="1">
              <w:r w:rsidRPr="00C379C8">
                <w:rPr>
                  <w:color w:val="0000FF"/>
                  <w:u w:val="single"/>
                </w:rPr>
                <w:t>enquirypoint@international.gc.ca</w:t>
              </w:r>
            </w:hyperlink>
            <w:bookmarkEnd w:id="7"/>
          </w:p>
        </w:tc>
      </w:tr>
      <w:tr w:rsidR="00D12F30" w14:paraId="31B9627B" w14:textId="77777777" w:rsidTr="0069259F">
        <w:tc>
          <w:tcPr>
            <w:tcW w:w="713" w:type="dxa"/>
            <w:tcBorders>
              <w:top w:val="single" w:sz="6" w:space="0" w:color="auto"/>
              <w:bottom w:val="single" w:sz="6" w:space="0" w:color="auto"/>
            </w:tcBorders>
            <w:shd w:val="clear" w:color="auto" w:fill="auto"/>
          </w:tcPr>
          <w:p w14:paraId="5134DEDB" w14:textId="77777777" w:rsidR="00F85C99" w:rsidRPr="002F6A28" w:rsidRDefault="0013543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45666F9" w14:textId="77777777" w:rsidR="00F85C99" w:rsidRPr="0058336F" w:rsidRDefault="0013543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12F30" w14:paraId="16CBEB07" w14:textId="77777777" w:rsidTr="0069259F">
        <w:tc>
          <w:tcPr>
            <w:tcW w:w="713" w:type="dxa"/>
            <w:tcBorders>
              <w:top w:val="single" w:sz="6" w:space="0" w:color="auto"/>
              <w:bottom w:val="single" w:sz="6" w:space="0" w:color="auto"/>
            </w:tcBorders>
            <w:shd w:val="clear" w:color="auto" w:fill="auto"/>
          </w:tcPr>
          <w:p w14:paraId="3003E49F" w14:textId="77777777" w:rsidR="00F85C99" w:rsidRPr="002F6A28" w:rsidRDefault="0013543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0667CBC" w14:textId="77777777" w:rsidR="00F85C99" w:rsidRPr="002F6A28" w:rsidRDefault="0013543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Medical Devices</w:t>
            </w:r>
            <w:bookmarkEnd w:id="22"/>
          </w:p>
        </w:tc>
      </w:tr>
      <w:tr w:rsidR="00D12F30" w14:paraId="13926471" w14:textId="77777777" w:rsidTr="0069259F">
        <w:tc>
          <w:tcPr>
            <w:tcW w:w="713" w:type="dxa"/>
            <w:tcBorders>
              <w:top w:val="single" w:sz="6" w:space="0" w:color="auto"/>
              <w:bottom w:val="single" w:sz="6" w:space="0" w:color="auto"/>
            </w:tcBorders>
            <w:shd w:val="clear" w:color="auto" w:fill="auto"/>
          </w:tcPr>
          <w:p w14:paraId="28041DE6" w14:textId="77777777" w:rsidR="00F85C99" w:rsidRPr="002F6A28" w:rsidRDefault="0013543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0FBB66E" w14:textId="77777777" w:rsidR="00F85C99" w:rsidRPr="002F6A28" w:rsidRDefault="0013543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rPr>
                <w:i/>
                <w:iCs/>
              </w:rPr>
              <w:t>Regulations Amending the Medical Devices Regulations (Interim Order No. 3 Respecting the Importation and Sale of Medical Devices for Use in Relation to COVID-19)</w:t>
            </w:r>
            <w:r w:rsidR="00EE3A11" w:rsidRPr="00C379C8">
              <w:t>,</w:t>
            </w:r>
            <w:r w:rsidR="00EE3A11" w:rsidRPr="00C379C8">
              <w:rPr>
                <w:b/>
                <w:bCs/>
              </w:rPr>
              <w:t xml:space="preserve"> </w:t>
            </w:r>
            <w:r w:rsidR="00EE3A11" w:rsidRPr="00C379C8">
              <w:t xml:space="preserve">(56 pages, available in English and French) and the </w:t>
            </w:r>
            <w:r w:rsidR="00EE3A11" w:rsidRPr="00C379C8">
              <w:rPr>
                <w:i/>
                <w:iCs/>
              </w:rPr>
              <w:t xml:space="preserve">Order Amending the Fees in Respect of Drugs and Medical Devices Order (COVID-19 Medical Devices), </w:t>
            </w:r>
            <w:r w:rsidR="00EE3A11" w:rsidRPr="00C379C8">
              <w:t>(12</w:t>
            </w:r>
            <w:r w:rsidR="00EE3A11" w:rsidRPr="00C379C8">
              <w:rPr>
                <w:b/>
                <w:bCs/>
              </w:rPr>
              <w:t xml:space="preserve"> </w:t>
            </w:r>
            <w:r w:rsidR="00EE3A11" w:rsidRPr="00C379C8">
              <w:t>pages, available in English and French).</w:t>
            </w:r>
            <w:bookmarkEnd w:id="24"/>
          </w:p>
        </w:tc>
      </w:tr>
      <w:tr w:rsidR="00D12F30" w14:paraId="02DE0322" w14:textId="77777777" w:rsidTr="0069259F">
        <w:tc>
          <w:tcPr>
            <w:tcW w:w="713" w:type="dxa"/>
            <w:tcBorders>
              <w:top w:val="single" w:sz="6" w:space="0" w:color="auto"/>
              <w:bottom w:val="single" w:sz="6" w:space="0" w:color="auto"/>
            </w:tcBorders>
            <w:shd w:val="clear" w:color="auto" w:fill="auto"/>
          </w:tcPr>
          <w:p w14:paraId="72240BA7" w14:textId="77777777" w:rsidR="00F85C99" w:rsidRPr="002F6A28" w:rsidRDefault="0013543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BE0063E" w14:textId="77777777" w:rsidR="00F85C99" w:rsidRPr="002F6A28" w:rsidRDefault="0013543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Regulatory amendments to the </w:t>
            </w:r>
            <w:r w:rsidR="00FE448B" w:rsidRPr="00C379C8">
              <w:rPr>
                <w:i/>
                <w:iCs/>
              </w:rPr>
              <w:t xml:space="preserve">Medical Devices Regulations </w:t>
            </w:r>
            <w:r w:rsidR="00FE448B" w:rsidRPr="00C379C8">
              <w:t xml:space="preserve">(MDR) will create a new permanent regulatory framework for COVID-19 medical devices. </w:t>
            </w:r>
          </w:p>
          <w:p w14:paraId="0C5C6D0A" w14:textId="77777777" w:rsidR="00FE448B" w:rsidRPr="00C379C8" w:rsidRDefault="0013543D" w:rsidP="002F6A28">
            <w:pPr>
              <w:spacing w:before="120" w:after="120"/>
            </w:pPr>
            <w:r w:rsidRPr="00C379C8">
              <w:t xml:space="preserve">The amendments will allow for the continued importation and sale of over 800 COVID-19 medical devices authorized under </w:t>
            </w:r>
            <w:r w:rsidRPr="00C379C8">
              <w:rPr>
                <w:i/>
                <w:iCs/>
              </w:rPr>
              <w:t xml:space="preserve">Interim Order No. 3 Respecting the Importation and Sale of Medical Devices for Use in Relation to COVID-19 </w:t>
            </w:r>
            <w:r w:rsidRPr="00C379C8">
              <w:t>(the third interim order).</w:t>
            </w:r>
          </w:p>
          <w:p w14:paraId="50CFDD7E" w14:textId="77777777" w:rsidR="00FE448B" w:rsidRPr="00C379C8" w:rsidRDefault="0013543D" w:rsidP="002F6A28">
            <w:pPr>
              <w:spacing w:before="120" w:after="120"/>
            </w:pPr>
            <w:r w:rsidRPr="00C379C8">
              <w:t>As well, the amendments will maintain the regulatory flexibilities set out under the third interim order. The amendments will also permanently incorporate from the third interim order the expedited authorization pathways and certain flexibilities for COVID-19 medical devices that meet an urgent public health need.</w:t>
            </w:r>
          </w:p>
          <w:p w14:paraId="517101D7" w14:textId="77777777" w:rsidR="00FE448B" w:rsidRPr="00C379C8" w:rsidRDefault="0013543D" w:rsidP="002F6A28">
            <w:pPr>
              <w:spacing w:before="120" w:after="120"/>
            </w:pPr>
            <w:r w:rsidRPr="00C379C8">
              <w:t xml:space="preserve">Once a COVID-19 medical device is no longer considered an urgent public health need, manufacturers will need to comply with additional requirements (e.g., hold a Medical </w:t>
            </w:r>
            <w:r w:rsidRPr="00C379C8">
              <w:lastRenderedPageBreak/>
              <w:t>Device Establishment License, obtain a Quality Management System certificate that is in compliance with the Medical Device Single Audit Program, pay applicable fees) if they wish to continue to import or sell their medical device in Canada. These are requirements that are normally met by manufacturers for other medical devices authorized in Canada.</w:t>
            </w:r>
          </w:p>
          <w:p w14:paraId="7760717D" w14:textId="77777777" w:rsidR="00FE448B" w:rsidRPr="00C379C8" w:rsidRDefault="0013543D" w:rsidP="002F6A28">
            <w:pPr>
              <w:spacing w:before="120" w:after="120"/>
            </w:pPr>
            <w:r w:rsidRPr="00C379C8">
              <w:t>Consequential amendments will also be made to the MDR to provide greater alignment between the new regulatory framework and existing provisions.</w:t>
            </w:r>
          </w:p>
          <w:p w14:paraId="49EEC730" w14:textId="77777777" w:rsidR="00FE448B" w:rsidRPr="00C379C8" w:rsidRDefault="0013543D" w:rsidP="002F6A28">
            <w:pPr>
              <w:spacing w:before="120" w:after="120"/>
            </w:pPr>
            <w:r w:rsidRPr="00C379C8">
              <w:t xml:space="preserve">The MDR regulatory package will be accompanied by the </w:t>
            </w:r>
            <w:r w:rsidRPr="00C379C8">
              <w:rPr>
                <w:i/>
                <w:iCs/>
              </w:rPr>
              <w:t xml:space="preserve">Order Amending the Fees in Respect of Drugs and Medical Devices Order (COVID-19 Medical Devices) </w:t>
            </w:r>
            <w:r w:rsidRPr="00C379C8">
              <w:t>(Fees Order)</w:t>
            </w:r>
            <w:r w:rsidRPr="00C379C8">
              <w:rPr>
                <w:i/>
                <w:iCs/>
              </w:rPr>
              <w:t xml:space="preserve">. </w:t>
            </w:r>
          </w:p>
          <w:p w14:paraId="685C6329" w14:textId="77777777" w:rsidR="00FE448B" w:rsidRPr="00C379C8" w:rsidRDefault="0013543D" w:rsidP="002F6A28">
            <w:pPr>
              <w:spacing w:before="120" w:after="120"/>
            </w:pPr>
            <w:r w:rsidRPr="00C379C8">
              <w:t>The Fees Order will be amended to include fees for Class II to IV COVID-19 medical devices once the devices no longer meet the definition of an urgent public health need</w:t>
            </w:r>
            <w:r w:rsidRPr="00C379C8">
              <w:rPr>
                <w:i/>
                <w:iCs/>
              </w:rPr>
              <w:t>.</w:t>
            </w:r>
            <w:r w:rsidRPr="00C379C8">
              <w:t xml:space="preserve"> Fees will apply for:</w:t>
            </w:r>
          </w:p>
          <w:p w14:paraId="3B551D39" w14:textId="77777777" w:rsidR="00FE448B" w:rsidRPr="00C379C8" w:rsidRDefault="0013543D" w:rsidP="002F6A28">
            <w:pPr>
              <w:numPr>
                <w:ilvl w:val="0"/>
                <w:numId w:val="16"/>
              </w:numPr>
              <w:spacing w:before="120" w:after="120"/>
            </w:pPr>
            <w:r w:rsidRPr="00C379C8">
              <w:t>the examination of applications to amend an authorization being filed; and</w:t>
            </w:r>
          </w:p>
          <w:p w14:paraId="4B4EDAD0" w14:textId="77777777" w:rsidR="00FE448B" w:rsidRPr="00C379C8" w:rsidRDefault="0013543D" w:rsidP="002F6A28">
            <w:pPr>
              <w:numPr>
                <w:ilvl w:val="0"/>
                <w:numId w:val="16"/>
              </w:numPr>
              <w:spacing w:before="120" w:after="120"/>
            </w:pPr>
            <w:r w:rsidRPr="00C379C8">
              <w:t>annual right to sell fees</w:t>
            </w:r>
          </w:p>
          <w:p w14:paraId="2B2D45DD" w14:textId="77777777" w:rsidR="00FE448B" w:rsidRPr="00C379C8" w:rsidRDefault="0013543D" w:rsidP="002F6A28">
            <w:pPr>
              <w:spacing w:before="120" w:after="120"/>
            </w:pPr>
            <w:r w:rsidRPr="00C379C8">
              <w:t>For COVID-19 medical devices that continue to meet an urgent public health need, fees will not apply.</w:t>
            </w:r>
            <w:bookmarkEnd w:id="26"/>
          </w:p>
        </w:tc>
      </w:tr>
      <w:tr w:rsidR="00D12F30" w14:paraId="7A8535FF" w14:textId="77777777" w:rsidTr="0069259F">
        <w:tc>
          <w:tcPr>
            <w:tcW w:w="713" w:type="dxa"/>
            <w:tcBorders>
              <w:top w:val="single" w:sz="6" w:space="0" w:color="auto"/>
              <w:bottom w:val="single" w:sz="6" w:space="0" w:color="auto"/>
            </w:tcBorders>
            <w:shd w:val="clear" w:color="auto" w:fill="auto"/>
          </w:tcPr>
          <w:p w14:paraId="1A2AECA5" w14:textId="77777777" w:rsidR="00F85C99" w:rsidRPr="002F6A28" w:rsidRDefault="0013543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BC53FBF" w14:textId="77777777" w:rsidR="00F85C99" w:rsidRPr="002F6A28" w:rsidRDefault="0013543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objectives of the Regulations are to:</w:t>
            </w:r>
          </w:p>
          <w:p w14:paraId="592B7001" w14:textId="77777777" w:rsidR="00EE3A11" w:rsidRPr="00C379C8" w:rsidRDefault="0013543D" w:rsidP="002F6A28">
            <w:pPr>
              <w:numPr>
                <w:ilvl w:val="0"/>
                <w:numId w:val="17"/>
              </w:numPr>
              <w:spacing w:before="120" w:after="120"/>
            </w:pPr>
            <w:r w:rsidRPr="00C379C8">
              <w:t>enable manufacturers, importers and distributors to continue to import or sell COVID-19 medical devices authorized under the third interim order and provide a permanent regulatory framework for these devices;</w:t>
            </w:r>
          </w:p>
          <w:p w14:paraId="7274CCAC" w14:textId="77777777" w:rsidR="00EE3A11" w:rsidRPr="00C379C8" w:rsidRDefault="0013543D" w:rsidP="002F6A28">
            <w:pPr>
              <w:numPr>
                <w:ilvl w:val="0"/>
                <w:numId w:val="17"/>
              </w:numPr>
              <w:spacing w:before="120" w:after="120"/>
            </w:pPr>
            <w:r w:rsidRPr="00C379C8">
              <w:t>maintain the regulatory flexibilities set out under the third interim order for COVID-19 authorizations while there is an urgent public health need for the devices;</w:t>
            </w:r>
          </w:p>
          <w:p w14:paraId="05DCDB6C" w14:textId="77777777" w:rsidR="00EE3A11" w:rsidRPr="00C379C8" w:rsidRDefault="0013543D" w:rsidP="002F6A28">
            <w:pPr>
              <w:numPr>
                <w:ilvl w:val="0"/>
                <w:numId w:val="17"/>
              </w:numPr>
              <w:spacing w:before="120" w:after="120"/>
            </w:pPr>
            <w:r w:rsidRPr="00C379C8">
              <w:t>enable new authorizations for COVID-19 medical devices and expanded use indications to be issued when there is an urgent public health need;</w:t>
            </w:r>
          </w:p>
          <w:p w14:paraId="04DA784F" w14:textId="77777777" w:rsidR="00EE3A11" w:rsidRPr="00C379C8" w:rsidRDefault="0013543D" w:rsidP="002F6A28">
            <w:pPr>
              <w:numPr>
                <w:ilvl w:val="0"/>
                <w:numId w:val="17"/>
              </w:numPr>
              <w:spacing w:before="120" w:after="120"/>
            </w:pPr>
            <w:r w:rsidRPr="00C379C8">
              <w:t>continue many of the regulatory obligations, and other requirements originally set out in the third interim order after the interim order expires, as well as existing applications in queue; and</w:t>
            </w:r>
          </w:p>
          <w:p w14:paraId="4C461968" w14:textId="77777777" w:rsidR="00EE3A11" w:rsidRPr="00C379C8" w:rsidRDefault="0013543D" w:rsidP="002F6A28">
            <w:pPr>
              <w:numPr>
                <w:ilvl w:val="0"/>
                <w:numId w:val="17"/>
              </w:numPr>
              <w:spacing w:before="120" w:after="120"/>
            </w:pPr>
            <w:r w:rsidRPr="00C379C8">
              <w:t>introduce additional requirements for long-term oversight of the authorized devices that are in line with requirements other medical devices are subject to in the MDR, once a COVID-19 medical device is no longer considered required to meet an urgent public health need.</w:t>
            </w:r>
          </w:p>
          <w:p w14:paraId="38499927" w14:textId="77777777" w:rsidR="00EE3A11" w:rsidRPr="00C379C8" w:rsidRDefault="0013543D" w:rsidP="002F6A28">
            <w:pPr>
              <w:spacing w:before="120" w:after="120"/>
            </w:pPr>
            <w:r w:rsidRPr="00C379C8">
              <w:t>The objective of the Fees Order amendments is to introduce fees for Class II to IV COVID-19 medical devices once they no longer meet the definition of an urgent public health need.</w:t>
            </w:r>
            <w:bookmarkEnd w:id="28"/>
          </w:p>
        </w:tc>
      </w:tr>
      <w:tr w:rsidR="00D12F30" w14:paraId="3E2D18BB" w14:textId="77777777" w:rsidTr="0069259F">
        <w:tc>
          <w:tcPr>
            <w:tcW w:w="713" w:type="dxa"/>
            <w:tcBorders>
              <w:top w:val="single" w:sz="6" w:space="0" w:color="auto"/>
              <w:bottom w:val="single" w:sz="6" w:space="0" w:color="auto"/>
            </w:tcBorders>
            <w:shd w:val="clear" w:color="auto" w:fill="auto"/>
          </w:tcPr>
          <w:p w14:paraId="637566C1" w14:textId="77777777" w:rsidR="00F85C99" w:rsidRPr="002F6A28" w:rsidRDefault="0013543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9F3E257" w14:textId="77777777" w:rsidR="00072B36" w:rsidRPr="002F6A28" w:rsidRDefault="0013543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C3EF07C" w14:textId="77777777" w:rsidR="00F85C99" w:rsidRPr="002F6A28" w:rsidRDefault="0013543D" w:rsidP="009E75ED">
            <w:pPr>
              <w:spacing w:before="120" w:after="120"/>
            </w:pPr>
            <w:bookmarkStart w:id="30" w:name="sps9a"/>
            <w:r w:rsidRPr="002F6A28">
              <w:rPr>
                <w:i/>
                <w:iCs/>
              </w:rPr>
              <w:t xml:space="preserve">Regulations Amending the Medical Devices Regulations (Interim Order No. 3 Respecting the Importation and Sale of Medical Devices for Use in Relation to COVID-19 </w:t>
            </w:r>
          </w:p>
          <w:p w14:paraId="659C8675" w14:textId="77777777" w:rsidR="00F85C99" w:rsidRPr="002F6A28" w:rsidRDefault="0013543D" w:rsidP="009E75ED">
            <w:pPr>
              <w:numPr>
                <w:ilvl w:val="0"/>
                <w:numId w:val="18"/>
              </w:numPr>
              <w:spacing w:before="120" w:after="120"/>
            </w:pPr>
            <w:r w:rsidRPr="002F6A28">
              <w:rPr>
                <w:i/>
                <w:iCs/>
              </w:rPr>
              <w:t>Canada Gazette</w:t>
            </w:r>
            <w:r w:rsidRPr="002F6A28">
              <w:t>, Part II, 15 February 2023, pages 549 – 604</w:t>
            </w:r>
          </w:p>
          <w:p w14:paraId="40DF264C" w14:textId="77777777" w:rsidR="00F85C99" w:rsidRPr="002F6A28" w:rsidRDefault="0013543D" w:rsidP="009E75ED">
            <w:pPr>
              <w:spacing w:before="120" w:after="120"/>
            </w:pPr>
            <w:r w:rsidRPr="002F6A28">
              <w:rPr>
                <w:i/>
                <w:iCs/>
              </w:rPr>
              <w:t xml:space="preserve">Order Amending the Fees in Respect of Drugs and Medical Devices Order (COVID-19 Medical Devices) </w:t>
            </w:r>
          </w:p>
          <w:p w14:paraId="4BCD0BBF" w14:textId="77777777" w:rsidR="00F85C99" w:rsidRPr="002F6A28" w:rsidRDefault="0013543D" w:rsidP="009E75ED">
            <w:pPr>
              <w:numPr>
                <w:ilvl w:val="0"/>
                <w:numId w:val="19"/>
              </w:numPr>
              <w:spacing w:before="120" w:after="120"/>
            </w:pPr>
            <w:r w:rsidRPr="002F6A28">
              <w:rPr>
                <w:i/>
                <w:iCs/>
              </w:rPr>
              <w:t>Canada Gazette</w:t>
            </w:r>
            <w:r w:rsidRPr="002F6A28">
              <w:t>, Part II, 15 February 2023, pages 624 – 635</w:t>
            </w:r>
          </w:p>
          <w:p w14:paraId="14488BEF" w14:textId="77777777" w:rsidR="00F85C99" w:rsidRPr="002F6A28" w:rsidRDefault="00390DCD" w:rsidP="009E75ED">
            <w:pPr>
              <w:spacing w:before="120" w:after="120"/>
            </w:pPr>
            <w:hyperlink r:id="rId8" w:history="1">
              <w:r w:rsidR="0013543D" w:rsidRPr="002F6A28">
                <w:rPr>
                  <w:color w:val="0000FF"/>
                  <w:u w:val="single"/>
                </w:rPr>
                <w:t>https://www.gazette.gc.ca/rp-pr/p2/2023/2023-02-15/pdf/g2-15704.pdf</w:t>
              </w:r>
            </w:hyperlink>
            <w:r w:rsidR="0013543D" w:rsidRPr="002F6A28">
              <w:t xml:space="preserve"> (available in English and French)</w:t>
            </w:r>
            <w:bookmarkEnd w:id="30"/>
          </w:p>
        </w:tc>
      </w:tr>
      <w:tr w:rsidR="00D12F30" w14:paraId="2F389718" w14:textId="77777777" w:rsidTr="00AE6CC8">
        <w:trPr>
          <w:cantSplit/>
        </w:trPr>
        <w:tc>
          <w:tcPr>
            <w:tcW w:w="713" w:type="dxa"/>
            <w:tcBorders>
              <w:top w:val="single" w:sz="6" w:space="0" w:color="auto"/>
              <w:bottom w:val="single" w:sz="6" w:space="0" w:color="auto"/>
            </w:tcBorders>
            <w:shd w:val="clear" w:color="auto" w:fill="auto"/>
          </w:tcPr>
          <w:p w14:paraId="631A8DA8" w14:textId="77777777" w:rsidR="00EE3A11" w:rsidRPr="002F6A28" w:rsidRDefault="0013543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CB94A10" w14:textId="77777777" w:rsidR="00EE3A11" w:rsidRPr="002F6A28" w:rsidRDefault="0013543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On date of registration (3 February 2023)</w:t>
            </w:r>
            <w:bookmarkEnd w:id="33"/>
          </w:p>
          <w:p w14:paraId="3B5B0E19" w14:textId="77777777" w:rsidR="00EE3A11" w:rsidRPr="002F6A28" w:rsidRDefault="0013543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MDR amendments and Fees Order amendments will come into force the day after Interim Order No. 3 Respecting the Importation and Sale of Medical Devices for Use in Relation to COVID-19 ceases to have effect (i.e., 22 February 2023). This will allow for the continued importation and sale of authorized COVID-19 medical devices.</w:t>
            </w:r>
            <w:bookmarkEnd w:id="36"/>
          </w:p>
        </w:tc>
      </w:tr>
      <w:tr w:rsidR="00D12F30" w14:paraId="2EA965BB" w14:textId="77777777" w:rsidTr="0069259F">
        <w:tc>
          <w:tcPr>
            <w:tcW w:w="713" w:type="dxa"/>
            <w:tcBorders>
              <w:top w:val="single" w:sz="6" w:space="0" w:color="auto"/>
              <w:bottom w:val="single" w:sz="6" w:space="0" w:color="auto"/>
            </w:tcBorders>
            <w:shd w:val="clear" w:color="auto" w:fill="auto"/>
          </w:tcPr>
          <w:p w14:paraId="29094E89" w14:textId="77777777" w:rsidR="00F85C99" w:rsidRPr="002F6A28" w:rsidRDefault="0013543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51696F0" w14:textId="77777777" w:rsidR="00F85C99" w:rsidRPr="002F6A28" w:rsidRDefault="0013543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 These regulatory amendments have been granted an exemption from publication in Canada Gazette, Part I, and therefore a pre-consultation was not conducted.</w:t>
            </w:r>
            <w:bookmarkEnd w:id="38"/>
          </w:p>
        </w:tc>
      </w:tr>
      <w:tr w:rsidR="00D12F30" w14:paraId="60FD537E" w14:textId="77777777" w:rsidTr="0069259F">
        <w:tc>
          <w:tcPr>
            <w:tcW w:w="713" w:type="dxa"/>
            <w:tcBorders>
              <w:top w:val="single" w:sz="6" w:space="0" w:color="auto"/>
            </w:tcBorders>
            <w:shd w:val="clear" w:color="auto" w:fill="auto"/>
          </w:tcPr>
          <w:p w14:paraId="33B08A08" w14:textId="77777777" w:rsidR="00F85C99" w:rsidRPr="002F6A28" w:rsidRDefault="0013543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6AC193E" w14:textId="77777777" w:rsidR="00F85C99" w:rsidRPr="002F6A28" w:rsidRDefault="0013543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3512C2C" w14:textId="77777777" w:rsidR="00EE3A11" w:rsidRPr="00A12DDE" w:rsidRDefault="0013543D" w:rsidP="00B16145">
            <w:pPr>
              <w:keepNext/>
              <w:keepLines/>
              <w:rPr>
                <w:bCs/>
              </w:rPr>
            </w:pPr>
            <w:r w:rsidRPr="00A12DDE">
              <w:rPr>
                <w:bCs/>
              </w:rPr>
              <w:t>The electronic version of the regulatory text can be found at:</w:t>
            </w:r>
          </w:p>
          <w:p w14:paraId="3C188D38" w14:textId="77777777" w:rsidR="00EE3A11" w:rsidRPr="00A12DDE" w:rsidRDefault="0013543D" w:rsidP="00B16145">
            <w:pPr>
              <w:keepNext/>
              <w:keepLines/>
              <w:rPr>
                <w:bCs/>
              </w:rPr>
            </w:pPr>
            <w:r w:rsidRPr="00A12DDE">
              <w:rPr>
                <w:bCs/>
              </w:rPr>
              <w:t>Regulations Amending the Medical Devices Regulations (Interim Order No. 3 Respecting</w:t>
            </w:r>
          </w:p>
          <w:p w14:paraId="14EE7324" w14:textId="77777777" w:rsidR="00EE3A11" w:rsidRPr="00A12DDE" w:rsidRDefault="0013543D" w:rsidP="00B16145">
            <w:pPr>
              <w:keepNext/>
              <w:keepLines/>
              <w:rPr>
                <w:bCs/>
              </w:rPr>
            </w:pPr>
            <w:r w:rsidRPr="00A12DDE">
              <w:rPr>
                <w:bCs/>
              </w:rPr>
              <w:t>the Importation and Sale of Medical Devices for Use in Relation to COVID-19</w:t>
            </w:r>
          </w:p>
          <w:p w14:paraId="1AC3DEBB" w14:textId="77777777" w:rsidR="00EE3A11" w:rsidRPr="00A12DDE" w:rsidRDefault="00390DCD" w:rsidP="00B16145">
            <w:pPr>
              <w:keepNext/>
              <w:keepLines/>
              <w:rPr>
                <w:bCs/>
              </w:rPr>
            </w:pPr>
            <w:hyperlink r:id="rId9" w:tgtFrame="_blank" w:history="1">
              <w:r w:rsidR="0013543D" w:rsidRPr="00A12DDE">
                <w:rPr>
                  <w:bCs/>
                  <w:color w:val="0000FF"/>
                  <w:u w:val="single"/>
                </w:rPr>
                <w:t>https://canadagazette.gc.ca/rp-pr/p2/2023/2023-02-15/html/sor-dors19-eng.html</w:t>
              </w:r>
            </w:hyperlink>
            <w:r w:rsidR="0013543D" w:rsidRPr="00A12DDE">
              <w:rPr>
                <w:bCs/>
              </w:rPr>
              <w:t xml:space="preserve"> (English)</w:t>
            </w:r>
          </w:p>
          <w:p w14:paraId="67447DAE" w14:textId="77777777" w:rsidR="00EE3A11" w:rsidRPr="00A12DDE" w:rsidRDefault="00390DCD" w:rsidP="00B16145">
            <w:pPr>
              <w:keepNext/>
              <w:keepLines/>
              <w:rPr>
                <w:bCs/>
              </w:rPr>
            </w:pPr>
            <w:hyperlink r:id="rId10" w:tgtFrame="_blank" w:history="1">
              <w:r w:rsidR="0013543D" w:rsidRPr="00A12DDE">
                <w:rPr>
                  <w:bCs/>
                  <w:color w:val="0000FF"/>
                  <w:u w:val="single"/>
                </w:rPr>
                <w:t>https://canadagazette.gc.ca/rp-pr/p2/2023/2023-02-15/html/sor-dors19-fra.html</w:t>
              </w:r>
            </w:hyperlink>
            <w:r w:rsidR="0013543D" w:rsidRPr="00A12DDE">
              <w:rPr>
                <w:bCs/>
              </w:rPr>
              <w:t xml:space="preserve"> (French)</w:t>
            </w:r>
          </w:p>
          <w:p w14:paraId="49965C92" w14:textId="77777777" w:rsidR="00EE3A11" w:rsidRPr="00A12DDE" w:rsidRDefault="0013543D" w:rsidP="00B16145">
            <w:pPr>
              <w:keepNext/>
              <w:keepLines/>
              <w:rPr>
                <w:bCs/>
              </w:rPr>
            </w:pPr>
            <w:r w:rsidRPr="00A12DDE">
              <w:rPr>
                <w:bCs/>
              </w:rPr>
              <w:t>Order Amending the Fees in Respect of Drugs and Medical Devices Order (COVID-19 Medical Devices)</w:t>
            </w:r>
          </w:p>
          <w:p w14:paraId="286A1725" w14:textId="77777777" w:rsidR="00EE3A11" w:rsidRPr="00A12DDE" w:rsidRDefault="00390DCD" w:rsidP="00B16145">
            <w:pPr>
              <w:keepNext/>
              <w:keepLines/>
              <w:rPr>
                <w:bCs/>
              </w:rPr>
            </w:pPr>
            <w:hyperlink r:id="rId11" w:tgtFrame="_blank" w:history="1">
              <w:r w:rsidR="0013543D" w:rsidRPr="00A12DDE">
                <w:rPr>
                  <w:bCs/>
                  <w:color w:val="0000FF"/>
                  <w:u w:val="single"/>
                </w:rPr>
                <w:t>https://canadagazette.gc.ca/rp-pr/p2/2023/2023-02-15/html/sor-dors21-eng.html</w:t>
              </w:r>
            </w:hyperlink>
            <w:r w:rsidR="0013543D" w:rsidRPr="00A12DDE">
              <w:rPr>
                <w:bCs/>
              </w:rPr>
              <w:t xml:space="preserve"> (English)</w:t>
            </w:r>
          </w:p>
          <w:p w14:paraId="0906B292" w14:textId="77777777" w:rsidR="00EE3A11" w:rsidRPr="00A12DDE" w:rsidRDefault="00390DCD" w:rsidP="00B16145">
            <w:pPr>
              <w:keepNext/>
              <w:keepLines/>
              <w:spacing w:after="120"/>
              <w:rPr>
                <w:bCs/>
              </w:rPr>
            </w:pPr>
            <w:hyperlink r:id="rId12" w:tgtFrame="_blank" w:history="1">
              <w:r w:rsidR="0013543D" w:rsidRPr="00A12DDE">
                <w:rPr>
                  <w:bCs/>
                  <w:color w:val="0000FF"/>
                  <w:u w:val="single"/>
                </w:rPr>
                <w:t>https://canadagazette.gc.ca/rp-pr/p2/2023/2023-02-15/html/sor-dors21-fra.html</w:t>
              </w:r>
            </w:hyperlink>
            <w:r w:rsidR="0013543D" w:rsidRPr="00A12DDE">
              <w:rPr>
                <w:bCs/>
              </w:rPr>
              <w:t xml:space="preserve"> (French)</w:t>
            </w:r>
            <w:bookmarkEnd w:id="42"/>
          </w:p>
        </w:tc>
      </w:tr>
    </w:tbl>
    <w:p w14:paraId="7178FB69"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DE97" w14:textId="77777777" w:rsidR="00191B5E" w:rsidRDefault="0013543D">
      <w:r>
        <w:separator/>
      </w:r>
    </w:p>
  </w:endnote>
  <w:endnote w:type="continuationSeparator" w:id="0">
    <w:p w14:paraId="3FF40FBD" w14:textId="77777777" w:rsidR="00191B5E" w:rsidRDefault="0013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30A8" w14:textId="77777777" w:rsidR="009239F7" w:rsidRPr="002F6A28" w:rsidRDefault="0013543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FEC0" w14:textId="77777777" w:rsidR="009239F7" w:rsidRPr="002F6A28" w:rsidRDefault="0013543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548A" w14:textId="77777777" w:rsidR="00EE3A11" w:rsidRPr="002F6A28" w:rsidRDefault="0013543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E7E6" w14:textId="77777777" w:rsidR="00191B5E" w:rsidRDefault="0013543D">
      <w:r>
        <w:separator/>
      </w:r>
    </w:p>
  </w:footnote>
  <w:footnote w:type="continuationSeparator" w:id="0">
    <w:p w14:paraId="65A9E3A7" w14:textId="77777777" w:rsidR="00191B5E" w:rsidRDefault="0013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419F" w14:textId="77777777" w:rsidR="009239F7" w:rsidRPr="002F6A28" w:rsidRDefault="0013543D" w:rsidP="009239F7">
    <w:pPr>
      <w:pStyle w:val="Header"/>
      <w:pBdr>
        <w:bottom w:val="single" w:sz="4" w:space="1" w:color="auto"/>
      </w:pBdr>
      <w:tabs>
        <w:tab w:val="clear" w:pos="4513"/>
        <w:tab w:val="clear" w:pos="9027"/>
      </w:tabs>
      <w:jc w:val="center"/>
    </w:pPr>
    <w:r w:rsidRPr="002F6A28">
      <w:t>tbtSymbol</w:t>
    </w:r>
  </w:p>
  <w:p w14:paraId="364C3F10" w14:textId="77777777" w:rsidR="009239F7" w:rsidRPr="002F6A28" w:rsidRDefault="009239F7" w:rsidP="009239F7">
    <w:pPr>
      <w:pStyle w:val="Header"/>
      <w:pBdr>
        <w:bottom w:val="single" w:sz="4" w:space="1" w:color="auto"/>
      </w:pBdr>
      <w:tabs>
        <w:tab w:val="clear" w:pos="4513"/>
        <w:tab w:val="clear" w:pos="9027"/>
      </w:tabs>
      <w:jc w:val="center"/>
    </w:pPr>
  </w:p>
  <w:p w14:paraId="261C1B89" w14:textId="77777777" w:rsidR="009239F7" w:rsidRPr="002F6A28" w:rsidRDefault="001354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591EA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9D9A" w14:textId="77777777" w:rsidR="009239F7" w:rsidRPr="002F6A28" w:rsidRDefault="0013543D" w:rsidP="009239F7">
    <w:pPr>
      <w:pStyle w:val="Header"/>
      <w:pBdr>
        <w:bottom w:val="single" w:sz="4" w:space="1" w:color="auto"/>
      </w:pBdr>
      <w:tabs>
        <w:tab w:val="clear" w:pos="4513"/>
        <w:tab w:val="clear" w:pos="9027"/>
      </w:tabs>
      <w:jc w:val="center"/>
    </w:pPr>
    <w:bookmarkStart w:id="43" w:name="spsSymbolHeader"/>
    <w:r w:rsidRPr="002F6A28">
      <w:t>G/TBT/N/CAN/692</w:t>
    </w:r>
    <w:bookmarkEnd w:id="43"/>
  </w:p>
  <w:p w14:paraId="69EDDDFB" w14:textId="77777777" w:rsidR="009239F7" w:rsidRPr="002F6A28" w:rsidRDefault="009239F7" w:rsidP="009239F7">
    <w:pPr>
      <w:pStyle w:val="Header"/>
      <w:pBdr>
        <w:bottom w:val="single" w:sz="4" w:space="1" w:color="auto"/>
      </w:pBdr>
      <w:tabs>
        <w:tab w:val="clear" w:pos="4513"/>
        <w:tab w:val="clear" w:pos="9027"/>
      </w:tabs>
      <w:jc w:val="center"/>
    </w:pPr>
  </w:p>
  <w:p w14:paraId="6569D97F" w14:textId="77777777" w:rsidR="009239F7" w:rsidRPr="002F6A28" w:rsidRDefault="001354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C9CBE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2F30" w14:paraId="37725040" w14:textId="77777777" w:rsidTr="008612A9">
      <w:trPr>
        <w:trHeight w:val="240"/>
        <w:jc w:val="center"/>
      </w:trPr>
      <w:tc>
        <w:tcPr>
          <w:tcW w:w="3794" w:type="dxa"/>
          <w:shd w:val="clear" w:color="auto" w:fill="FFFFFF"/>
          <w:tcMar>
            <w:left w:w="108" w:type="dxa"/>
            <w:right w:w="108" w:type="dxa"/>
          </w:tcMar>
          <w:vAlign w:val="center"/>
        </w:tcPr>
        <w:p w14:paraId="77B071C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708CB76" w14:textId="77777777" w:rsidR="00ED54E0" w:rsidRPr="009239F7" w:rsidRDefault="00ED54E0" w:rsidP="00B801E9">
          <w:pPr>
            <w:jc w:val="right"/>
            <w:rPr>
              <w:b/>
              <w:color w:val="FF0000"/>
              <w:szCs w:val="16"/>
            </w:rPr>
          </w:pPr>
        </w:p>
      </w:tc>
    </w:tr>
    <w:bookmarkEnd w:id="44"/>
    <w:tr w:rsidR="00D12F30" w14:paraId="4198C140" w14:textId="77777777" w:rsidTr="008612A9">
      <w:trPr>
        <w:trHeight w:val="213"/>
        <w:jc w:val="center"/>
      </w:trPr>
      <w:tc>
        <w:tcPr>
          <w:tcW w:w="3794" w:type="dxa"/>
          <w:vMerge w:val="restart"/>
          <w:shd w:val="clear" w:color="auto" w:fill="FFFFFF"/>
          <w:tcMar>
            <w:left w:w="0" w:type="dxa"/>
            <w:right w:w="0" w:type="dxa"/>
          </w:tcMar>
        </w:tcPr>
        <w:p w14:paraId="377D6DAF" w14:textId="77777777" w:rsidR="00ED54E0" w:rsidRPr="009239F7" w:rsidRDefault="0013543D" w:rsidP="00B801E9">
          <w:pPr>
            <w:jc w:val="left"/>
          </w:pPr>
          <w:r>
            <w:rPr>
              <w:noProof/>
              <w:lang w:eastAsia="en-GB"/>
            </w:rPr>
            <w:drawing>
              <wp:inline distT="0" distB="0" distL="0" distR="0" wp14:anchorId="05FF1B13" wp14:editId="26BE52D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033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E5A285" w14:textId="77777777" w:rsidR="00ED54E0" w:rsidRPr="009239F7" w:rsidRDefault="00ED54E0" w:rsidP="00B801E9">
          <w:pPr>
            <w:jc w:val="right"/>
            <w:rPr>
              <w:b/>
              <w:szCs w:val="16"/>
            </w:rPr>
          </w:pPr>
        </w:p>
      </w:tc>
    </w:tr>
    <w:tr w:rsidR="00D12F30" w14:paraId="3C85AA88" w14:textId="77777777" w:rsidTr="008612A9">
      <w:trPr>
        <w:trHeight w:val="868"/>
        <w:jc w:val="center"/>
      </w:trPr>
      <w:tc>
        <w:tcPr>
          <w:tcW w:w="3794" w:type="dxa"/>
          <w:vMerge/>
          <w:shd w:val="clear" w:color="auto" w:fill="FFFFFF"/>
          <w:tcMar>
            <w:left w:w="108" w:type="dxa"/>
            <w:right w:w="108" w:type="dxa"/>
          </w:tcMar>
        </w:tcPr>
        <w:p w14:paraId="1C3A948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E610EE9" w14:textId="77777777" w:rsidR="009239F7" w:rsidRPr="002F6A28" w:rsidRDefault="0013543D" w:rsidP="00B801E9">
          <w:pPr>
            <w:jc w:val="right"/>
            <w:rPr>
              <w:b/>
              <w:szCs w:val="16"/>
            </w:rPr>
          </w:pPr>
          <w:bookmarkStart w:id="45" w:name="bmkSymbols"/>
          <w:r w:rsidRPr="002F6A28">
            <w:rPr>
              <w:b/>
              <w:szCs w:val="16"/>
            </w:rPr>
            <w:t>G/TBT/N/CAN/692</w:t>
          </w:r>
          <w:bookmarkEnd w:id="45"/>
        </w:p>
      </w:tc>
    </w:tr>
    <w:tr w:rsidR="00D12F30" w14:paraId="3CE6DE54" w14:textId="77777777" w:rsidTr="008612A9">
      <w:trPr>
        <w:trHeight w:val="240"/>
        <w:jc w:val="center"/>
      </w:trPr>
      <w:tc>
        <w:tcPr>
          <w:tcW w:w="3794" w:type="dxa"/>
          <w:vMerge/>
          <w:shd w:val="clear" w:color="auto" w:fill="FFFFFF"/>
          <w:tcMar>
            <w:left w:w="108" w:type="dxa"/>
            <w:right w:w="108" w:type="dxa"/>
          </w:tcMar>
          <w:vAlign w:val="center"/>
        </w:tcPr>
        <w:p w14:paraId="6EEBEB7C" w14:textId="77777777" w:rsidR="00ED54E0" w:rsidRPr="009239F7" w:rsidRDefault="00ED54E0" w:rsidP="00B801E9"/>
      </w:tc>
      <w:tc>
        <w:tcPr>
          <w:tcW w:w="5448" w:type="dxa"/>
          <w:gridSpan w:val="2"/>
          <w:shd w:val="clear" w:color="auto" w:fill="FFFFFF"/>
          <w:tcMar>
            <w:left w:w="108" w:type="dxa"/>
            <w:right w:w="108" w:type="dxa"/>
          </w:tcMar>
          <w:vAlign w:val="center"/>
        </w:tcPr>
        <w:p w14:paraId="6BB5EA35" w14:textId="70650795" w:rsidR="00ED54E0" w:rsidRPr="009239F7" w:rsidRDefault="0013543D" w:rsidP="00B801E9">
          <w:pPr>
            <w:jc w:val="right"/>
            <w:rPr>
              <w:szCs w:val="16"/>
            </w:rPr>
          </w:pPr>
          <w:bookmarkStart w:id="46" w:name="spsDateDistribution"/>
          <w:bookmarkStart w:id="47" w:name="bmkDate"/>
          <w:bookmarkEnd w:id="46"/>
          <w:bookmarkEnd w:id="47"/>
          <w:r>
            <w:rPr>
              <w:szCs w:val="16"/>
            </w:rPr>
            <w:t>2</w:t>
          </w:r>
          <w:r w:rsidR="00390DCD">
            <w:rPr>
              <w:szCs w:val="16"/>
            </w:rPr>
            <w:t>1</w:t>
          </w:r>
          <w:r>
            <w:rPr>
              <w:szCs w:val="16"/>
            </w:rPr>
            <w:t xml:space="preserve"> February 2023</w:t>
          </w:r>
        </w:p>
      </w:tc>
    </w:tr>
    <w:tr w:rsidR="00D12F30" w14:paraId="6688759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EC05B8" w14:textId="65C39C0A" w:rsidR="00ED54E0" w:rsidRPr="009239F7" w:rsidRDefault="0013543D"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390DCD">
            <w:rPr>
              <w:color w:val="FF0000"/>
              <w:szCs w:val="16"/>
            </w:rPr>
            <w:t>1227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CA44F71" w14:textId="77777777" w:rsidR="00ED54E0" w:rsidRPr="009239F7" w:rsidRDefault="0013543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12F30" w14:paraId="2F83760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14365E" w14:textId="77777777" w:rsidR="00ED54E0" w:rsidRPr="009239F7" w:rsidRDefault="0013543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E766813" w14:textId="66142257" w:rsidR="00ED54E0" w:rsidRPr="002F6A28" w:rsidRDefault="0013543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r w:rsidR="00390DCD">
            <w:rPr>
              <w:bCs/>
              <w:szCs w:val="18"/>
            </w:rPr>
            <w:t>/</w:t>
          </w:r>
          <w:r w:rsidR="00F263FA" w:rsidRPr="002F6A28">
            <w:rPr>
              <w:bCs/>
              <w:szCs w:val="18"/>
            </w:rPr>
            <w:t>French</w:t>
          </w:r>
          <w:bookmarkEnd w:id="53"/>
          <w:bookmarkEnd w:id="52"/>
        </w:p>
      </w:tc>
    </w:tr>
  </w:tbl>
  <w:p w14:paraId="615384D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4033C8">
      <w:start w:val="1"/>
      <w:numFmt w:val="decimal"/>
      <w:pStyle w:val="SummaryText"/>
      <w:lvlText w:val="%1."/>
      <w:lvlJc w:val="left"/>
      <w:pPr>
        <w:ind w:left="360" w:hanging="360"/>
      </w:pPr>
    </w:lvl>
    <w:lvl w:ilvl="1" w:tplc="1180CBB4" w:tentative="1">
      <w:start w:val="1"/>
      <w:numFmt w:val="lowerLetter"/>
      <w:lvlText w:val="%2."/>
      <w:lvlJc w:val="left"/>
      <w:pPr>
        <w:ind w:left="1080" w:hanging="360"/>
      </w:pPr>
    </w:lvl>
    <w:lvl w:ilvl="2" w:tplc="66C4C44A" w:tentative="1">
      <w:start w:val="1"/>
      <w:numFmt w:val="lowerRoman"/>
      <w:lvlText w:val="%3."/>
      <w:lvlJc w:val="right"/>
      <w:pPr>
        <w:ind w:left="1800" w:hanging="180"/>
      </w:pPr>
    </w:lvl>
    <w:lvl w:ilvl="3" w:tplc="F7BA3396" w:tentative="1">
      <w:start w:val="1"/>
      <w:numFmt w:val="decimal"/>
      <w:lvlText w:val="%4."/>
      <w:lvlJc w:val="left"/>
      <w:pPr>
        <w:ind w:left="2520" w:hanging="360"/>
      </w:pPr>
    </w:lvl>
    <w:lvl w:ilvl="4" w:tplc="8CBC9466" w:tentative="1">
      <w:start w:val="1"/>
      <w:numFmt w:val="lowerLetter"/>
      <w:lvlText w:val="%5."/>
      <w:lvlJc w:val="left"/>
      <w:pPr>
        <w:ind w:left="3240" w:hanging="360"/>
      </w:pPr>
    </w:lvl>
    <w:lvl w:ilvl="5" w:tplc="B89E3566" w:tentative="1">
      <w:start w:val="1"/>
      <w:numFmt w:val="lowerRoman"/>
      <w:lvlText w:val="%6."/>
      <w:lvlJc w:val="right"/>
      <w:pPr>
        <w:ind w:left="3960" w:hanging="180"/>
      </w:pPr>
    </w:lvl>
    <w:lvl w:ilvl="6" w:tplc="0F42A086" w:tentative="1">
      <w:start w:val="1"/>
      <w:numFmt w:val="decimal"/>
      <w:lvlText w:val="%7."/>
      <w:lvlJc w:val="left"/>
      <w:pPr>
        <w:ind w:left="4680" w:hanging="360"/>
      </w:pPr>
    </w:lvl>
    <w:lvl w:ilvl="7" w:tplc="A23A2028" w:tentative="1">
      <w:start w:val="1"/>
      <w:numFmt w:val="lowerLetter"/>
      <w:lvlText w:val="%8."/>
      <w:lvlJc w:val="left"/>
      <w:pPr>
        <w:ind w:left="5400" w:hanging="360"/>
      </w:pPr>
    </w:lvl>
    <w:lvl w:ilvl="8" w:tplc="280CC0F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D70E6DC">
      <w:start w:val="1"/>
      <w:numFmt w:val="bullet"/>
      <w:lvlText w:val=""/>
      <w:lvlJc w:val="left"/>
      <w:pPr>
        <w:ind w:left="720" w:hanging="360"/>
      </w:pPr>
      <w:rPr>
        <w:rFonts w:ascii="Symbol" w:hAnsi="Symbol"/>
      </w:rPr>
    </w:lvl>
    <w:lvl w:ilvl="1" w:tplc="400C5A10">
      <w:start w:val="1"/>
      <w:numFmt w:val="bullet"/>
      <w:lvlText w:val="o"/>
      <w:lvlJc w:val="left"/>
      <w:pPr>
        <w:tabs>
          <w:tab w:val="num" w:pos="1440"/>
        </w:tabs>
        <w:ind w:left="1440" w:hanging="360"/>
      </w:pPr>
      <w:rPr>
        <w:rFonts w:ascii="Courier New" w:hAnsi="Courier New"/>
      </w:rPr>
    </w:lvl>
    <w:lvl w:ilvl="2" w:tplc="ACD4E9DC">
      <w:start w:val="1"/>
      <w:numFmt w:val="bullet"/>
      <w:lvlText w:val=""/>
      <w:lvlJc w:val="left"/>
      <w:pPr>
        <w:tabs>
          <w:tab w:val="num" w:pos="2160"/>
        </w:tabs>
        <w:ind w:left="2160" w:hanging="360"/>
      </w:pPr>
      <w:rPr>
        <w:rFonts w:ascii="Wingdings" w:hAnsi="Wingdings"/>
      </w:rPr>
    </w:lvl>
    <w:lvl w:ilvl="3" w:tplc="5C4E9238">
      <w:start w:val="1"/>
      <w:numFmt w:val="bullet"/>
      <w:lvlText w:val=""/>
      <w:lvlJc w:val="left"/>
      <w:pPr>
        <w:tabs>
          <w:tab w:val="num" w:pos="2880"/>
        </w:tabs>
        <w:ind w:left="2880" w:hanging="360"/>
      </w:pPr>
      <w:rPr>
        <w:rFonts w:ascii="Symbol" w:hAnsi="Symbol"/>
      </w:rPr>
    </w:lvl>
    <w:lvl w:ilvl="4" w:tplc="D38ADA10">
      <w:start w:val="1"/>
      <w:numFmt w:val="bullet"/>
      <w:lvlText w:val="o"/>
      <w:lvlJc w:val="left"/>
      <w:pPr>
        <w:tabs>
          <w:tab w:val="num" w:pos="3600"/>
        </w:tabs>
        <w:ind w:left="3600" w:hanging="360"/>
      </w:pPr>
      <w:rPr>
        <w:rFonts w:ascii="Courier New" w:hAnsi="Courier New"/>
      </w:rPr>
    </w:lvl>
    <w:lvl w:ilvl="5" w:tplc="4DA05EB6">
      <w:start w:val="1"/>
      <w:numFmt w:val="bullet"/>
      <w:lvlText w:val=""/>
      <w:lvlJc w:val="left"/>
      <w:pPr>
        <w:tabs>
          <w:tab w:val="num" w:pos="4320"/>
        </w:tabs>
        <w:ind w:left="4320" w:hanging="360"/>
      </w:pPr>
      <w:rPr>
        <w:rFonts w:ascii="Wingdings" w:hAnsi="Wingdings"/>
      </w:rPr>
    </w:lvl>
    <w:lvl w:ilvl="6" w:tplc="C3E8531C">
      <w:start w:val="1"/>
      <w:numFmt w:val="bullet"/>
      <w:lvlText w:val=""/>
      <w:lvlJc w:val="left"/>
      <w:pPr>
        <w:tabs>
          <w:tab w:val="num" w:pos="5040"/>
        </w:tabs>
        <w:ind w:left="5040" w:hanging="360"/>
      </w:pPr>
      <w:rPr>
        <w:rFonts w:ascii="Symbol" w:hAnsi="Symbol"/>
      </w:rPr>
    </w:lvl>
    <w:lvl w:ilvl="7" w:tplc="CEC4F406">
      <w:start w:val="1"/>
      <w:numFmt w:val="bullet"/>
      <w:lvlText w:val="o"/>
      <w:lvlJc w:val="left"/>
      <w:pPr>
        <w:tabs>
          <w:tab w:val="num" w:pos="5760"/>
        </w:tabs>
        <w:ind w:left="5760" w:hanging="360"/>
      </w:pPr>
      <w:rPr>
        <w:rFonts w:ascii="Courier New" w:hAnsi="Courier New"/>
      </w:rPr>
    </w:lvl>
    <w:lvl w:ilvl="8" w:tplc="46664782">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8626BF2E">
      <w:start w:val="1"/>
      <w:numFmt w:val="bullet"/>
      <w:lvlText w:val=""/>
      <w:lvlJc w:val="left"/>
      <w:pPr>
        <w:ind w:left="720" w:hanging="360"/>
      </w:pPr>
      <w:rPr>
        <w:rFonts w:ascii="Symbol" w:hAnsi="Symbol"/>
      </w:rPr>
    </w:lvl>
    <w:lvl w:ilvl="1" w:tplc="F112028C">
      <w:start w:val="1"/>
      <w:numFmt w:val="bullet"/>
      <w:lvlText w:val="o"/>
      <w:lvlJc w:val="left"/>
      <w:pPr>
        <w:tabs>
          <w:tab w:val="num" w:pos="1440"/>
        </w:tabs>
        <w:ind w:left="1440" w:hanging="360"/>
      </w:pPr>
      <w:rPr>
        <w:rFonts w:ascii="Courier New" w:hAnsi="Courier New"/>
      </w:rPr>
    </w:lvl>
    <w:lvl w:ilvl="2" w:tplc="215E6328">
      <w:start w:val="1"/>
      <w:numFmt w:val="bullet"/>
      <w:lvlText w:val=""/>
      <w:lvlJc w:val="left"/>
      <w:pPr>
        <w:tabs>
          <w:tab w:val="num" w:pos="2160"/>
        </w:tabs>
        <w:ind w:left="2160" w:hanging="360"/>
      </w:pPr>
      <w:rPr>
        <w:rFonts w:ascii="Wingdings" w:hAnsi="Wingdings"/>
      </w:rPr>
    </w:lvl>
    <w:lvl w:ilvl="3" w:tplc="613A7E70">
      <w:start w:val="1"/>
      <w:numFmt w:val="bullet"/>
      <w:lvlText w:val=""/>
      <w:lvlJc w:val="left"/>
      <w:pPr>
        <w:tabs>
          <w:tab w:val="num" w:pos="2880"/>
        </w:tabs>
        <w:ind w:left="2880" w:hanging="360"/>
      </w:pPr>
      <w:rPr>
        <w:rFonts w:ascii="Symbol" w:hAnsi="Symbol"/>
      </w:rPr>
    </w:lvl>
    <w:lvl w:ilvl="4" w:tplc="0374FB3E">
      <w:start w:val="1"/>
      <w:numFmt w:val="bullet"/>
      <w:lvlText w:val="o"/>
      <w:lvlJc w:val="left"/>
      <w:pPr>
        <w:tabs>
          <w:tab w:val="num" w:pos="3600"/>
        </w:tabs>
        <w:ind w:left="3600" w:hanging="360"/>
      </w:pPr>
      <w:rPr>
        <w:rFonts w:ascii="Courier New" w:hAnsi="Courier New"/>
      </w:rPr>
    </w:lvl>
    <w:lvl w:ilvl="5" w:tplc="2344299E">
      <w:start w:val="1"/>
      <w:numFmt w:val="bullet"/>
      <w:lvlText w:val=""/>
      <w:lvlJc w:val="left"/>
      <w:pPr>
        <w:tabs>
          <w:tab w:val="num" w:pos="4320"/>
        </w:tabs>
        <w:ind w:left="4320" w:hanging="360"/>
      </w:pPr>
      <w:rPr>
        <w:rFonts w:ascii="Wingdings" w:hAnsi="Wingdings"/>
      </w:rPr>
    </w:lvl>
    <w:lvl w:ilvl="6" w:tplc="158CDF5C">
      <w:start w:val="1"/>
      <w:numFmt w:val="bullet"/>
      <w:lvlText w:val=""/>
      <w:lvlJc w:val="left"/>
      <w:pPr>
        <w:tabs>
          <w:tab w:val="num" w:pos="5040"/>
        </w:tabs>
        <w:ind w:left="5040" w:hanging="360"/>
      </w:pPr>
      <w:rPr>
        <w:rFonts w:ascii="Symbol" w:hAnsi="Symbol"/>
      </w:rPr>
    </w:lvl>
    <w:lvl w:ilvl="7" w:tplc="5C524C9C">
      <w:start w:val="1"/>
      <w:numFmt w:val="bullet"/>
      <w:lvlText w:val="o"/>
      <w:lvlJc w:val="left"/>
      <w:pPr>
        <w:tabs>
          <w:tab w:val="num" w:pos="5760"/>
        </w:tabs>
        <w:ind w:left="5760" w:hanging="360"/>
      </w:pPr>
      <w:rPr>
        <w:rFonts w:ascii="Courier New" w:hAnsi="Courier New"/>
      </w:rPr>
    </w:lvl>
    <w:lvl w:ilvl="8" w:tplc="90825C04">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6C80D2B0">
      <w:start w:val="1"/>
      <w:numFmt w:val="bullet"/>
      <w:lvlText w:val=""/>
      <w:lvlJc w:val="left"/>
      <w:pPr>
        <w:ind w:left="720" w:hanging="360"/>
      </w:pPr>
      <w:rPr>
        <w:rFonts w:ascii="Symbol" w:hAnsi="Symbol"/>
      </w:rPr>
    </w:lvl>
    <w:lvl w:ilvl="1" w:tplc="2D3CDB2A">
      <w:start w:val="1"/>
      <w:numFmt w:val="bullet"/>
      <w:lvlText w:val="o"/>
      <w:lvlJc w:val="left"/>
      <w:pPr>
        <w:tabs>
          <w:tab w:val="num" w:pos="1440"/>
        </w:tabs>
        <w:ind w:left="1440" w:hanging="360"/>
      </w:pPr>
      <w:rPr>
        <w:rFonts w:ascii="Courier New" w:hAnsi="Courier New"/>
      </w:rPr>
    </w:lvl>
    <w:lvl w:ilvl="2" w:tplc="7D18A2E4">
      <w:start w:val="1"/>
      <w:numFmt w:val="bullet"/>
      <w:lvlText w:val=""/>
      <w:lvlJc w:val="left"/>
      <w:pPr>
        <w:tabs>
          <w:tab w:val="num" w:pos="2160"/>
        </w:tabs>
        <w:ind w:left="2160" w:hanging="360"/>
      </w:pPr>
      <w:rPr>
        <w:rFonts w:ascii="Wingdings" w:hAnsi="Wingdings"/>
      </w:rPr>
    </w:lvl>
    <w:lvl w:ilvl="3" w:tplc="6ED2D888">
      <w:start w:val="1"/>
      <w:numFmt w:val="bullet"/>
      <w:lvlText w:val=""/>
      <w:lvlJc w:val="left"/>
      <w:pPr>
        <w:tabs>
          <w:tab w:val="num" w:pos="2880"/>
        </w:tabs>
        <w:ind w:left="2880" w:hanging="360"/>
      </w:pPr>
      <w:rPr>
        <w:rFonts w:ascii="Symbol" w:hAnsi="Symbol"/>
      </w:rPr>
    </w:lvl>
    <w:lvl w:ilvl="4" w:tplc="5C861D64">
      <w:start w:val="1"/>
      <w:numFmt w:val="bullet"/>
      <w:lvlText w:val="o"/>
      <w:lvlJc w:val="left"/>
      <w:pPr>
        <w:tabs>
          <w:tab w:val="num" w:pos="3600"/>
        </w:tabs>
        <w:ind w:left="3600" w:hanging="360"/>
      </w:pPr>
      <w:rPr>
        <w:rFonts w:ascii="Courier New" w:hAnsi="Courier New"/>
      </w:rPr>
    </w:lvl>
    <w:lvl w:ilvl="5" w:tplc="FA28781C">
      <w:start w:val="1"/>
      <w:numFmt w:val="bullet"/>
      <w:lvlText w:val=""/>
      <w:lvlJc w:val="left"/>
      <w:pPr>
        <w:tabs>
          <w:tab w:val="num" w:pos="4320"/>
        </w:tabs>
        <w:ind w:left="4320" w:hanging="360"/>
      </w:pPr>
      <w:rPr>
        <w:rFonts w:ascii="Wingdings" w:hAnsi="Wingdings"/>
      </w:rPr>
    </w:lvl>
    <w:lvl w:ilvl="6" w:tplc="59EE7032">
      <w:start w:val="1"/>
      <w:numFmt w:val="bullet"/>
      <w:lvlText w:val=""/>
      <w:lvlJc w:val="left"/>
      <w:pPr>
        <w:tabs>
          <w:tab w:val="num" w:pos="5040"/>
        </w:tabs>
        <w:ind w:left="5040" w:hanging="360"/>
      </w:pPr>
      <w:rPr>
        <w:rFonts w:ascii="Symbol" w:hAnsi="Symbol"/>
      </w:rPr>
    </w:lvl>
    <w:lvl w:ilvl="7" w:tplc="8C460210">
      <w:start w:val="1"/>
      <w:numFmt w:val="bullet"/>
      <w:lvlText w:val="o"/>
      <w:lvlJc w:val="left"/>
      <w:pPr>
        <w:tabs>
          <w:tab w:val="num" w:pos="5760"/>
        </w:tabs>
        <w:ind w:left="5760" w:hanging="360"/>
      </w:pPr>
      <w:rPr>
        <w:rFonts w:ascii="Courier New" w:hAnsi="Courier New"/>
      </w:rPr>
    </w:lvl>
    <w:lvl w:ilvl="8" w:tplc="8CB6C4AC">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E"/>
    <w:multiLevelType w:val="hybridMultilevel"/>
    <w:tmpl w:val="63D526BE"/>
    <w:lvl w:ilvl="0" w:tplc="AC549BC8">
      <w:start w:val="1"/>
      <w:numFmt w:val="bullet"/>
      <w:lvlText w:val=""/>
      <w:lvlJc w:val="left"/>
      <w:pPr>
        <w:ind w:left="720" w:hanging="360"/>
      </w:pPr>
      <w:rPr>
        <w:rFonts w:ascii="Symbol" w:hAnsi="Symbol"/>
      </w:rPr>
    </w:lvl>
    <w:lvl w:ilvl="1" w:tplc="CDB2AFB8">
      <w:start w:val="1"/>
      <w:numFmt w:val="bullet"/>
      <w:lvlText w:val="o"/>
      <w:lvlJc w:val="left"/>
      <w:pPr>
        <w:tabs>
          <w:tab w:val="num" w:pos="1440"/>
        </w:tabs>
        <w:ind w:left="1440" w:hanging="360"/>
      </w:pPr>
      <w:rPr>
        <w:rFonts w:ascii="Courier New" w:hAnsi="Courier New"/>
      </w:rPr>
    </w:lvl>
    <w:lvl w:ilvl="2" w:tplc="CC56BE92">
      <w:start w:val="1"/>
      <w:numFmt w:val="bullet"/>
      <w:lvlText w:val=""/>
      <w:lvlJc w:val="left"/>
      <w:pPr>
        <w:tabs>
          <w:tab w:val="num" w:pos="2160"/>
        </w:tabs>
        <w:ind w:left="2160" w:hanging="360"/>
      </w:pPr>
      <w:rPr>
        <w:rFonts w:ascii="Wingdings" w:hAnsi="Wingdings"/>
      </w:rPr>
    </w:lvl>
    <w:lvl w:ilvl="3" w:tplc="7BAAC8A0">
      <w:start w:val="1"/>
      <w:numFmt w:val="bullet"/>
      <w:lvlText w:val=""/>
      <w:lvlJc w:val="left"/>
      <w:pPr>
        <w:tabs>
          <w:tab w:val="num" w:pos="2880"/>
        </w:tabs>
        <w:ind w:left="2880" w:hanging="360"/>
      </w:pPr>
      <w:rPr>
        <w:rFonts w:ascii="Symbol" w:hAnsi="Symbol"/>
      </w:rPr>
    </w:lvl>
    <w:lvl w:ilvl="4" w:tplc="281AF36E">
      <w:start w:val="1"/>
      <w:numFmt w:val="bullet"/>
      <w:lvlText w:val="o"/>
      <w:lvlJc w:val="left"/>
      <w:pPr>
        <w:tabs>
          <w:tab w:val="num" w:pos="3600"/>
        </w:tabs>
        <w:ind w:left="3600" w:hanging="360"/>
      </w:pPr>
      <w:rPr>
        <w:rFonts w:ascii="Courier New" w:hAnsi="Courier New"/>
      </w:rPr>
    </w:lvl>
    <w:lvl w:ilvl="5" w:tplc="74EE5322">
      <w:start w:val="1"/>
      <w:numFmt w:val="bullet"/>
      <w:lvlText w:val=""/>
      <w:lvlJc w:val="left"/>
      <w:pPr>
        <w:tabs>
          <w:tab w:val="num" w:pos="4320"/>
        </w:tabs>
        <w:ind w:left="4320" w:hanging="360"/>
      </w:pPr>
      <w:rPr>
        <w:rFonts w:ascii="Wingdings" w:hAnsi="Wingdings"/>
      </w:rPr>
    </w:lvl>
    <w:lvl w:ilvl="6" w:tplc="DA58E56C">
      <w:start w:val="1"/>
      <w:numFmt w:val="bullet"/>
      <w:lvlText w:val=""/>
      <w:lvlJc w:val="left"/>
      <w:pPr>
        <w:tabs>
          <w:tab w:val="num" w:pos="5040"/>
        </w:tabs>
        <w:ind w:left="5040" w:hanging="360"/>
      </w:pPr>
      <w:rPr>
        <w:rFonts w:ascii="Symbol" w:hAnsi="Symbol"/>
      </w:rPr>
    </w:lvl>
    <w:lvl w:ilvl="7" w:tplc="E29ADC52">
      <w:start w:val="1"/>
      <w:numFmt w:val="bullet"/>
      <w:lvlText w:val="o"/>
      <w:lvlJc w:val="left"/>
      <w:pPr>
        <w:tabs>
          <w:tab w:val="num" w:pos="5760"/>
        </w:tabs>
        <w:ind w:left="5760" w:hanging="360"/>
      </w:pPr>
      <w:rPr>
        <w:rFonts w:ascii="Courier New" w:hAnsi="Courier New"/>
      </w:rPr>
    </w:lvl>
    <w:lvl w:ilvl="8" w:tplc="B7EEA4CC">
      <w:start w:val="1"/>
      <w:numFmt w:val="bullet"/>
      <w:lvlText w:val=""/>
      <w:lvlJc w:val="left"/>
      <w:pPr>
        <w:tabs>
          <w:tab w:val="num" w:pos="6480"/>
        </w:tabs>
        <w:ind w:left="6480" w:hanging="360"/>
      </w:pPr>
      <w:rPr>
        <w:rFonts w:ascii="Wingdings" w:hAnsi="Wingdings"/>
      </w:rPr>
    </w:lvl>
  </w:abstractNum>
  <w:num w:numId="1" w16cid:durableId="136074466">
    <w:abstractNumId w:val="9"/>
  </w:num>
  <w:num w:numId="2" w16cid:durableId="1264459362">
    <w:abstractNumId w:val="7"/>
  </w:num>
  <w:num w:numId="3" w16cid:durableId="413668512">
    <w:abstractNumId w:val="6"/>
  </w:num>
  <w:num w:numId="4" w16cid:durableId="625350161">
    <w:abstractNumId w:val="5"/>
  </w:num>
  <w:num w:numId="5" w16cid:durableId="289553647">
    <w:abstractNumId w:val="4"/>
  </w:num>
  <w:num w:numId="6" w16cid:durableId="1966543025">
    <w:abstractNumId w:val="12"/>
  </w:num>
  <w:num w:numId="7" w16cid:durableId="1534804562">
    <w:abstractNumId w:val="11"/>
  </w:num>
  <w:num w:numId="8" w16cid:durableId="1369836402">
    <w:abstractNumId w:val="10"/>
  </w:num>
  <w:num w:numId="9" w16cid:durableId="2020086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0634312">
    <w:abstractNumId w:val="13"/>
  </w:num>
  <w:num w:numId="11" w16cid:durableId="2113553131">
    <w:abstractNumId w:val="8"/>
  </w:num>
  <w:num w:numId="12" w16cid:durableId="1885826492">
    <w:abstractNumId w:val="3"/>
  </w:num>
  <w:num w:numId="13" w16cid:durableId="904875464">
    <w:abstractNumId w:val="2"/>
  </w:num>
  <w:num w:numId="14" w16cid:durableId="386801336">
    <w:abstractNumId w:val="1"/>
  </w:num>
  <w:num w:numId="15" w16cid:durableId="640623672">
    <w:abstractNumId w:val="0"/>
  </w:num>
  <w:num w:numId="16" w16cid:durableId="158933697">
    <w:abstractNumId w:val="14"/>
  </w:num>
  <w:num w:numId="17" w16cid:durableId="1194465249">
    <w:abstractNumId w:val="15"/>
  </w:num>
  <w:num w:numId="18" w16cid:durableId="858931408">
    <w:abstractNumId w:val="16"/>
  </w:num>
  <w:num w:numId="19" w16cid:durableId="509834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543D"/>
    <w:rsid w:val="00155128"/>
    <w:rsid w:val="001621F4"/>
    <w:rsid w:val="00182B84"/>
    <w:rsid w:val="0018646B"/>
    <w:rsid w:val="00186B9C"/>
    <w:rsid w:val="00191B5E"/>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0DCD"/>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10293"/>
    <w:rsid w:val="00D12F30"/>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2F7D"/>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azette.gc.ca/rp-pr/p2/2023/2023-02-15/pdf/g2-1570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yperlink" Target="https://canadagazette.gc.ca/rp-pr/p2/2023/2023-02-15/html/sor-dors21-fra.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adagazette.gc.ca/rp-pr/p2/2023/2023-02-15/html/sor-dors21-eng.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nadagazette.gc.ca/rp-pr/p2/2023/2023-02-15/html/sor-dors19-fr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nadagazette.gc.ca/rp-pr/p2/2023/2023-02-15/html/sor-dors19-eng.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2023-02-20T15:05:00Z</dcterms:created>
  <dcterms:modified xsi:type="dcterms:W3CDTF">2023-02-21T09:56:00Z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