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64449" w14:textId="77777777" w:rsidR="009239F7" w:rsidRPr="002F6A28" w:rsidRDefault="002174A8" w:rsidP="002F6A28">
      <w:pPr>
        <w:pStyle w:val="Titre"/>
        <w:rPr>
          <w:caps w:val="0"/>
          <w:kern w:val="0"/>
        </w:rPr>
      </w:pPr>
      <w:r w:rsidRPr="002F6A28">
        <w:rPr>
          <w:caps w:val="0"/>
          <w:kern w:val="0"/>
        </w:rPr>
        <w:t>NOTIFICATION</w:t>
      </w:r>
    </w:p>
    <w:p w14:paraId="1C565A3F" w14:textId="77777777" w:rsidR="009239F7" w:rsidRPr="002F6A28" w:rsidRDefault="002174A8" w:rsidP="002F6A28">
      <w:pPr>
        <w:jc w:val="center"/>
      </w:pPr>
      <w:r w:rsidRPr="002F6A28">
        <w:t>The following notification is being circulated in accordance with Article 10.6</w:t>
      </w:r>
    </w:p>
    <w:p w14:paraId="37D0DF6E"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C52F3" w14:paraId="0C388747" w14:textId="77777777" w:rsidTr="0069259F">
        <w:tc>
          <w:tcPr>
            <w:tcW w:w="713" w:type="dxa"/>
            <w:tcBorders>
              <w:bottom w:val="single" w:sz="6" w:space="0" w:color="auto"/>
            </w:tcBorders>
            <w:shd w:val="clear" w:color="auto" w:fill="auto"/>
          </w:tcPr>
          <w:p w14:paraId="63184FCF" w14:textId="77777777" w:rsidR="00F85C99" w:rsidRPr="002F6A28" w:rsidRDefault="002174A8" w:rsidP="002F6A28">
            <w:pPr>
              <w:spacing w:before="120" w:after="120"/>
              <w:jc w:val="left"/>
            </w:pPr>
            <w:r w:rsidRPr="002F6A28">
              <w:rPr>
                <w:b/>
              </w:rPr>
              <w:t>1.</w:t>
            </w:r>
          </w:p>
        </w:tc>
        <w:tc>
          <w:tcPr>
            <w:tcW w:w="8546" w:type="dxa"/>
            <w:tcBorders>
              <w:bottom w:val="single" w:sz="6" w:space="0" w:color="auto"/>
            </w:tcBorders>
            <w:shd w:val="clear" w:color="auto" w:fill="auto"/>
          </w:tcPr>
          <w:p w14:paraId="36BA91AA" w14:textId="77777777" w:rsidR="00F85C99" w:rsidRPr="002F6A28" w:rsidRDefault="002174A8"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CANADA</w:t>
            </w:r>
            <w:bookmarkEnd w:id="1"/>
          </w:p>
          <w:p w14:paraId="2E72FBF4" w14:textId="77777777" w:rsidR="00F85C99" w:rsidRPr="002F6A28" w:rsidRDefault="002174A8"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1C52F3" w14:paraId="2B884010" w14:textId="77777777" w:rsidTr="0069259F">
        <w:tc>
          <w:tcPr>
            <w:tcW w:w="713" w:type="dxa"/>
            <w:tcBorders>
              <w:top w:val="single" w:sz="6" w:space="0" w:color="auto"/>
              <w:bottom w:val="single" w:sz="6" w:space="0" w:color="auto"/>
            </w:tcBorders>
            <w:shd w:val="clear" w:color="auto" w:fill="auto"/>
          </w:tcPr>
          <w:p w14:paraId="6FAA54C7" w14:textId="77777777" w:rsidR="00F85C99" w:rsidRPr="002F6A28" w:rsidRDefault="002174A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4835A04" w14:textId="77777777" w:rsidR="00F85C99" w:rsidRPr="002F6A28" w:rsidRDefault="002174A8"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E2131E1" w14:textId="77777777" w:rsidR="00EE3A11" w:rsidRPr="00C379C8" w:rsidRDefault="002174A8" w:rsidP="00155128">
            <w:pPr>
              <w:spacing w:after="120"/>
            </w:pPr>
            <w:r w:rsidRPr="00C379C8">
              <w:t>Department of Health</w:t>
            </w:r>
            <w:bookmarkEnd w:id="5"/>
          </w:p>
          <w:p w14:paraId="0A836A45" w14:textId="77777777" w:rsidR="00F85C99" w:rsidRPr="002F6A28" w:rsidRDefault="002174A8"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E909156" w14:textId="77777777" w:rsidR="00AC6C6E" w:rsidRPr="00C379C8" w:rsidRDefault="002174A8" w:rsidP="00AA646C">
            <w:r w:rsidRPr="00C379C8">
              <w:t>Canada's Notification Authority and Enquiry Point</w:t>
            </w:r>
          </w:p>
          <w:p w14:paraId="3B2479E4" w14:textId="77777777" w:rsidR="00AC6C6E" w:rsidRPr="00C379C8" w:rsidRDefault="002174A8" w:rsidP="00AA646C">
            <w:r w:rsidRPr="00C379C8">
              <w:t>Technical Barriers and Regulations Division</w:t>
            </w:r>
          </w:p>
          <w:p w14:paraId="0164FE2B" w14:textId="77777777" w:rsidR="00AC6C6E" w:rsidRPr="00C379C8" w:rsidRDefault="002174A8" w:rsidP="00AA646C">
            <w:r w:rsidRPr="00C379C8">
              <w:t>Global Affairs Canada</w:t>
            </w:r>
          </w:p>
          <w:p w14:paraId="1A775F09" w14:textId="77777777" w:rsidR="00AC6C6E" w:rsidRPr="00C379C8" w:rsidRDefault="002174A8" w:rsidP="00AA646C">
            <w:r w:rsidRPr="00C379C8">
              <w:t>111 Sussex Drive</w:t>
            </w:r>
          </w:p>
          <w:p w14:paraId="7085A493" w14:textId="77777777" w:rsidR="00AC6C6E" w:rsidRPr="00C379C8" w:rsidRDefault="002174A8" w:rsidP="00AA646C">
            <w:r w:rsidRPr="00C379C8">
              <w:t>Ottawa, Ontario, K1A 0G2</w:t>
            </w:r>
          </w:p>
          <w:p w14:paraId="52078B9B" w14:textId="77777777" w:rsidR="00AC6C6E" w:rsidRPr="00C379C8" w:rsidRDefault="002174A8" w:rsidP="00AA646C">
            <w:r w:rsidRPr="00C379C8">
              <w:t>Canada</w:t>
            </w:r>
          </w:p>
          <w:p w14:paraId="0683A6A2" w14:textId="77777777" w:rsidR="00AC6C6E" w:rsidRPr="00C379C8" w:rsidRDefault="002174A8" w:rsidP="00AA646C">
            <w:r w:rsidRPr="00C379C8">
              <w:t>Telephone: (343)203-4273</w:t>
            </w:r>
          </w:p>
          <w:p w14:paraId="039C48DB" w14:textId="77777777" w:rsidR="00AC6C6E" w:rsidRPr="00C379C8" w:rsidRDefault="002174A8" w:rsidP="00AA646C">
            <w:r w:rsidRPr="00C379C8">
              <w:t>Fax: (613)943-0346</w:t>
            </w:r>
          </w:p>
          <w:p w14:paraId="1DA3AF49" w14:textId="77777777" w:rsidR="00AC6C6E" w:rsidRPr="00C379C8" w:rsidRDefault="002174A8" w:rsidP="00AA646C">
            <w:pPr>
              <w:spacing w:after="120"/>
            </w:pPr>
            <w:r w:rsidRPr="00C379C8">
              <w:t xml:space="preserve">Email: </w:t>
            </w:r>
            <w:hyperlink r:id="rId7" w:history="1">
              <w:r w:rsidRPr="00C379C8">
                <w:rPr>
                  <w:color w:val="0000FF"/>
                  <w:u w:val="single"/>
                </w:rPr>
                <w:t>enquirypoint@international.gc.ca</w:t>
              </w:r>
            </w:hyperlink>
            <w:bookmarkEnd w:id="7"/>
          </w:p>
        </w:tc>
      </w:tr>
      <w:tr w:rsidR="001C52F3" w14:paraId="720C6F1D" w14:textId="77777777" w:rsidTr="0069259F">
        <w:tc>
          <w:tcPr>
            <w:tcW w:w="713" w:type="dxa"/>
            <w:tcBorders>
              <w:top w:val="single" w:sz="6" w:space="0" w:color="auto"/>
              <w:bottom w:val="single" w:sz="6" w:space="0" w:color="auto"/>
            </w:tcBorders>
            <w:shd w:val="clear" w:color="auto" w:fill="auto"/>
          </w:tcPr>
          <w:p w14:paraId="250E76A9" w14:textId="77777777" w:rsidR="00F85C99" w:rsidRPr="002F6A28" w:rsidRDefault="002174A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6EB0ADC" w14:textId="77777777" w:rsidR="00F85C99" w:rsidRPr="0058336F" w:rsidRDefault="002174A8"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1C52F3" w14:paraId="0C1969D7" w14:textId="77777777" w:rsidTr="0069259F">
        <w:tc>
          <w:tcPr>
            <w:tcW w:w="713" w:type="dxa"/>
            <w:tcBorders>
              <w:top w:val="single" w:sz="6" w:space="0" w:color="auto"/>
              <w:bottom w:val="single" w:sz="6" w:space="0" w:color="auto"/>
            </w:tcBorders>
            <w:shd w:val="clear" w:color="auto" w:fill="auto"/>
          </w:tcPr>
          <w:p w14:paraId="620F9987" w14:textId="77777777" w:rsidR="00F85C99" w:rsidRPr="002F6A28" w:rsidRDefault="002174A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B81C2C3" w14:textId="77777777" w:rsidR="00F85C99" w:rsidRPr="002F6A28" w:rsidRDefault="002174A8"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Sterilization and disinfection (ICS: 11.080), Chemicals for industrial and domestic disinfection purposes (ICS: 71.100.35)</w:t>
            </w:r>
            <w:bookmarkEnd w:id="22"/>
          </w:p>
        </w:tc>
      </w:tr>
      <w:tr w:rsidR="001C52F3" w14:paraId="26613CB7" w14:textId="77777777" w:rsidTr="0069259F">
        <w:tc>
          <w:tcPr>
            <w:tcW w:w="713" w:type="dxa"/>
            <w:tcBorders>
              <w:top w:val="single" w:sz="6" w:space="0" w:color="auto"/>
              <w:bottom w:val="single" w:sz="6" w:space="0" w:color="auto"/>
            </w:tcBorders>
            <w:shd w:val="clear" w:color="auto" w:fill="auto"/>
          </w:tcPr>
          <w:p w14:paraId="45FE1D05" w14:textId="77777777" w:rsidR="00F85C99" w:rsidRPr="002F6A28" w:rsidRDefault="002174A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0AC2055" w14:textId="77777777" w:rsidR="00F85C99" w:rsidRPr="002F6A28" w:rsidRDefault="002174A8"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Biocides Regulations; (100 page(s), in English and French)</w:t>
            </w:r>
            <w:bookmarkEnd w:id="24"/>
          </w:p>
        </w:tc>
      </w:tr>
      <w:tr w:rsidR="001C52F3" w14:paraId="4F5353B7" w14:textId="77777777" w:rsidTr="0069259F">
        <w:tc>
          <w:tcPr>
            <w:tcW w:w="713" w:type="dxa"/>
            <w:tcBorders>
              <w:top w:val="single" w:sz="6" w:space="0" w:color="auto"/>
              <w:bottom w:val="single" w:sz="6" w:space="0" w:color="auto"/>
            </w:tcBorders>
            <w:shd w:val="clear" w:color="auto" w:fill="auto"/>
          </w:tcPr>
          <w:p w14:paraId="7B62F82B" w14:textId="77777777" w:rsidR="00F85C99" w:rsidRPr="002F6A28" w:rsidRDefault="002174A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ED77299" w14:textId="77777777" w:rsidR="00F85C99" w:rsidRPr="002F6A28" w:rsidRDefault="002174A8"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Products that sanitize or disinfect hard or soft non-living surfaces to prevent disease in humans or animals (collectively referred to as biocides) are currently subject to different requirements, despite having similar risks, benefits, uses and ingredients. Health Canada is proposing a new set of regulations under the </w:t>
            </w:r>
            <w:r w:rsidR="00FE448B" w:rsidRPr="00C379C8">
              <w:rPr>
                <w:i/>
                <w:iCs/>
              </w:rPr>
              <w:t>Food and Drugs Act</w:t>
            </w:r>
            <w:r w:rsidR="00FE448B" w:rsidRPr="00C379C8">
              <w:t xml:space="preserve"> (FDA) specific to biocides, that would see:</w:t>
            </w:r>
          </w:p>
          <w:p w14:paraId="4A541D7D" w14:textId="77777777" w:rsidR="00FE448B" w:rsidRPr="00C379C8" w:rsidRDefault="002174A8" w:rsidP="002F6A28">
            <w:pPr>
              <w:numPr>
                <w:ilvl w:val="0"/>
                <w:numId w:val="16"/>
              </w:numPr>
              <w:spacing w:before="120" w:after="120"/>
            </w:pPr>
            <w:r w:rsidRPr="00C379C8">
              <w:t xml:space="preserve">the transfer of disinfectants that are currently regulated under the </w:t>
            </w:r>
            <w:r w:rsidRPr="00C379C8">
              <w:rPr>
                <w:i/>
                <w:iCs/>
              </w:rPr>
              <w:t>Food and Drug Regulations</w:t>
            </w:r>
            <w:r w:rsidRPr="00C379C8">
              <w:t xml:space="preserve"> (FDR) and surface sanitizers regulated under the </w:t>
            </w:r>
            <w:r w:rsidRPr="00C379C8">
              <w:rPr>
                <w:i/>
                <w:iCs/>
              </w:rPr>
              <w:t>Pest Control Products Act</w:t>
            </w:r>
            <w:r w:rsidRPr="00C379C8">
              <w:t xml:space="preserve"> (PCPA) that meet the definition of a drug, to the proposed </w:t>
            </w:r>
            <w:r w:rsidRPr="00C379C8">
              <w:rPr>
                <w:i/>
                <w:iCs/>
              </w:rPr>
              <w:t>Biocides Regulations</w:t>
            </w:r>
            <w:r w:rsidRPr="00C379C8">
              <w:t>;</w:t>
            </w:r>
          </w:p>
          <w:p w14:paraId="17FC304F" w14:textId="77777777" w:rsidR="00FE448B" w:rsidRPr="00C379C8" w:rsidRDefault="002174A8" w:rsidP="002F6A28">
            <w:pPr>
              <w:numPr>
                <w:ilvl w:val="0"/>
                <w:numId w:val="16"/>
              </w:numPr>
              <w:spacing w:before="120" w:after="120"/>
            </w:pPr>
            <w:r w:rsidRPr="00C379C8">
              <w:t>the creation of a modern authorization and regulatory framework with safety, efficacy and quality regulatory requirements better suited to biocides;</w:t>
            </w:r>
          </w:p>
          <w:p w14:paraId="40D60FC1" w14:textId="77777777" w:rsidR="00FE448B" w:rsidRPr="00C379C8" w:rsidRDefault="002174A8" w:rsidP="002F6A28">
            <w:pPr>
              <w:numPr>
                <w:ilvl w:val="0"/>
                <w:numId w:val="16"/>
              </w:numPr>
              <w:spacing w:before="120" w:after="120"/>
            </w:pPr>
            <w:r w:rsidRPr="00C379C8">
              <w:lastRenderedPageBreak/>
              <w:t>the maintenance of a life-cycle approach to the regulation of biocides while supporting requirements and authorities for the continuous post-market monitoring of a biocide's risks and benefits; and</w:t>
            </w:r>
          </w:p>
          <w:p w14:paraId="6F273CC5" w14:textId="77777777" w:rsidR="00FE448B" w:rsidRPr="00C379C8" w:rsidRDefault="002174A8" w:rsidP="002F6A28">
            <w:pPr>
              <w:numPr>
                <w:ilvl w:val="0"/>
                <w:numId w:val="16"/>
              </w:numPr>
              <w:spacing w:before="120" w:after="120"/>
            </w:pPr>
            <w:r w:rsidRPr="00C379C8">
              <w:t>the creation of a pathway for authorization based on decisions from foreign regulatory authorities.</w:t>
            </w:r>
            <w:bookmarkEnd w:id="26"/>
          </w:p>
        </w:tc>
      </w:tr>
      <w:tr w:rsidR="001C52F3" w14:paraId="60154B9C" w14:textId="77777777" w:rsidTr="0069259F">
        <w:tc>
          <w:tcPr>
            <w:tcW w:w="713" w:type="dxa"/>
            <w:tcBorders>
              <w:top w:val="single" w:sz="6" w:space="0" w:color="auto"/>
              <w:bottom w:val="single" w:sz="6" w:space="0" w:color="auto"/>
            </w:tcBorders>
            <w:shd w:val="clear" w:color="auto" w:fill="auto"/>
          </w:tcPr>
          <w:p w14:paraId="4ABF80F3" w14:textId="77777777" w:rsidR="00F85C99" w:rsidRPr="002F6A28" w:rsidRDefault="002174A8"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2FC2D294" w14:textId="77777777" w:rsidR="00F85C99" w:rsidRPr="002F6A28" w:rsidRDefault="002174A8"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The objective of this proposal is to introduce a new, modern regulatory framework under the FDA that is specific to the authorization and lifecycle management of biocides. Tailored application and regulatory requirements for these products would facilitate greater international harmonization, reduce administrative burden, provide stronger post-market oversight, and provide Canadians with more timely access to biocides.</w:t>
            </w:r>
            <w:bookmarkEnd w:id="28"/>
          </w:p>
        </w:tc>
      </w:tr>
      <w:tr w:rsidR="001C52F3" w14:paraId="7B78AA45" w14:textId="77777777" w:rsidTr="0069259F">
        <w:tc>
          <w:tcPr>
            <w:tcW w:w="713" w:type="dxa"/>
            <w:tcBorders>
              <w:top w:val="single" w:sz="6" w:space="0" w:color="auto"/>
              <w:bottom w:val="single" w:sz="6" w:space="0" w:color="auto"/>
            </w:tcBorders>
            <w:shd w:val="clear" w:color="auto" w:fill="auto"/>
          </w:tcPr>
          <w:p w14:paraId="2C028354" w14:textId="77777777" w:rsidR="00F85C99" w:rsidRPr="002F6A28" w:rsidRDefault="002174A8"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774F751" w14:textId="77777777" w:rsidR="00072B36" w:rsidRPr="002F6A28" w:rsidRDefault="002174A8"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5D40DB68" w14:textId="77777777" w:rsidR="00F85C99" w:rsidRPr="002F6A28" w:rsidRDefault="002174A8" w:rsidP="009E75ED">
            <w:pPr>
              <w:spacing w:before="120" w:after="120"/>
            </w:pPr>
            <w:bookmarkStart w:id="30" w:name="sps9a"/>
            <w:r w:rsidRPr="002F6A28">
              <w:rPr>
                <w:i/>
                <w:iCs/>
              </w:rPr>
              <w:t>Canada Gazette</w:t>
            </w:r>
            <w:r w:rsidRPr="002F6A28">
              <w:t xml:space="preserve">, Part I, 7 May 2022, pages 2081-2180 </w:t>
            </w:r>
            <w:hyperlink r:id="rId8" w:history="1">
              <w:r w:rsidRPr="002F6A28">
                <w:rPr>
                  <w:color w:val="0000FF"/>
                  <w:u w:val="single"/>
                </w:rPr>
                <w:t>https://www.gazette.gc.ca/rp-pr/p1/2022/2022-05-07/pdf/g1-15619.pdf</w:t>
              </w:r>
            </w:hyperlink>
            <w:r w:rsidRPr="002F6A28">
              <w:t xml:space="preserve"> (available in English and French)</w:t>
            </w:r>
          </w:p>
          <w:p w14:paraId="1C2DFDB9" w14:textId="77777777" w:rsidR="00F85C99" w:rsidRPr="002F6A28" w:rsidRDefault="002174A8" w:rsidP="009E75ED">
            <w:pPr>
              <w:spacing w:before="120" w:after="120"/>
            </w:pPr>
            <w:r w:rsidRPr="002F6A28">
              <w:t>Proposed Guidance Document:</w:t>
            </w:r>
          </w:p>
          <w:p w14:paraId="2B6B6CFD" w14:textId="77777777" w:rsidR="00F85C99" w:rsidRPr="002F6A28" w:rsidRDefault="00A22FC0" w:rsidP="009E75ED">
            <w:pPr>
              <w:spacing w:before="120" w:after="120"/>
            </w:pPr>
            <w:hyperlink r:id="rId9" w:history="1">
              <w:r w:rsidR="002174A8" w:rsidRPr="002F6A28">
                <w:rPr>
                  <w:color w:val="0000FF"/>
                  <w:u w:val="single"/>
                </w:rPr>
                <w:t>https://www.canada.ca/en/health-canada/programs/consultation-proposed-biocides-regulations.html</w:t>
              </w:r>
            </w:hyperlink>
            <w:r w:rsidR="002174A8" w:rsidRPr="002F6A28">
              <w:t xml:space="preserve"> (English)</w:t>
            </w:r>
          </w:p>
          <w:p w14:paraId="5340E406" w14:textId="77777777" w:rsidR="00F85C99" w:rsidRPr="002F6A28" w:rsidRDefault="00A22FC0" w:rsidP="009E75ED">
            <w:pPr>
              <w:spacing w:before="120" w:after="120"/>
            </w:pPr>
            <w:hyperlink r:id="rId10" w:history="1">
              <w:r w:rsidR="002174A8" w:rsidRPr="002F6A28">
                <w:rPr>
                  <w:color w:val="0000FF"/>
                  <w:u w:val="single"/>
                </w:rPr>
                <w:t>https://www.canada.ca/fr/sante-canada/programmes/consultation-projet-reglement-biocides.html</w:t>
              </w:r>
            </w:hyperlink>
            <w:r w:rsidR="002174A8" w:rsidRPr="002F6A28">
              <w:t xml:space="preserve"> (French)</w:t>
            </w:r>
            <w:bookmarkEnd w:id="30"/>
          </w:p>
        </w:tc>
      </w:tr>
      <w:tr w:rsidR="001C52F3" w14:paraId="0B537044" w14:textId="77777777" w:rsidTr="00AE6CC8">
        <w:trPr>
          <w:cantSplit/>
        </w:trPr>
        <w:tc>
          <w:tcPr>
            <w:tcW w:w="713" w:type="dxa"/>
            <w:tcBorders>
              <w:top w:val="single" w:sz="6" w:space="0" w:color="auto"/>
              <w:bottom w:val="single" w:sz="6" w:space="0" w:color="auto"/>
            </w:tcBorders>
            <w:shd w:val="clear" w:color="auto" w:fill="auto"/>
          </w:tcPr>
          <w:p w14:paraId="5F290F14" w14:textId="77777777" w:rsidR="00EE3A11" w:rsidRPr="002F6A28" w:rsidRDefault="002174A8"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5344F67" w14:textId="77777777" w:rsidR="00EE3A11" w:rsidRPr="002F6A28" w:rsidRDefault="002174A8"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02D6F3CB" w14:textId="77777777" w:rsidR="00EE3A11" w:rsidRPr="002F6A28" w:rsidRDefault="002174A8"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The proposed Biocide Regulations would come into force one year after they are registered. At this point, all new products entering the market would have to meet the proposed requirements. Those who hold a registration for a surface sanitizer under the PCPA or an authorization for a disinfectant under the FDR would have a transition period of four years from the coming into force date to obtain an authorization under the proposed Biocides Regulations by using an abbreviated application. As registrations for surface sanitizers under the PCPA are renewed every five years, registrants would be able to file an abbreviated application under the proposed Biocides Regulations as their product registrations are set to expire.</w:t>
            </w:r>
            <w:bookmarkEnd w:id="36"/>
          </w:p>
        </w:tc>
      </w:tr>
      <w:tr w:rsidR="001C52F3" w14:paraId="6109DA34" w14:textId="77777777" w:rsidTr="002174A8">
        <w:tc>
          <w:tcPr>
            <w:tcW w:w="713" w:type="dxa"/>
            <w:tcBorders>
              <w:top w:val="single" w:sz="6" w:space="0" w:color="auto"/>
              <w:bottom w:val="single" w:sz="6" w:space="0" w:color="auto"/>
            </w:tcBorders>
            <w:shd w:val="clear" w:color="auto" w:fill="auto"/>
          </w:tcPr>
          <w:p w14:paraId="1B06990E" w14:textId="77777777" w:rsidR="00F85C99" w:rsidRPr="002F6A28" w:rsidRDefault="002174A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72A68F8" w14:textId="77777777" w:rsidR="00F85C99" w:rsidRPr="002F6A28" w:rsidRDefault="002174A8"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16 July 2022</w:t>
            </w:r>
            <w:bookmarkEnd w:id="38"/>
          </w:p>
        </w:tc>
      </w:tr>
      <w:tr w:rsidR="001C52F3" w14:paraId="0D6BA343" w14:textId="77777777" w:rsidTr="002174A8">
        <w:tc>
          <w:tcPr>
            <w:tcW w:w="713" w:type="dxa"/>
            <w:tcBorders>
              <w:top w:val="single" w:sz="6" w:space="0" w:color="auto"/>
              <w:bottom w:val="double" w:sz="6" w:space="0" w:color="auto"/>
            </w:tcBorders>
            <w:shd w:val="clear" w:color="auto" w:fill="auto"/>
          </w:tcPr>
          <w:p w14:paraId="5204F8D2" w14:textId="77777777" w:rsidR="00F85C99" w:rsidRPr="002F6A28" w:rsidRDefault="002174A8" w:rsidP="00E969D2">
            <w:pPr>
              <w:keepNext/>
              <w:keepLines/>
              <w:spacing w:before="120" w:after="120"/>
              <w:jc w:val="left"/>
              <w:rPr>
                <w:b/>
              </w:rPr>
            </w:pPr>
            <w:r w:rsidRPr="002F6A28">
              <w:rPr>
                <w:b/>
              </w:rPr>
              <w:t>11.</w:t>
            </w:r>
          </w:p>
        </w:tc>
        <w:tc>
          <w:tcPr>
            <w:tcW w:w="8546" w:type="dxa"/>
            <w:tcBorders>
              <w:top w:val="single" w:sz="6" w:space="0" w:color="auto"/>
              <w:bottom w:val="double" w:sz="6" w:space="0" w:color="auto"/>
            </w:tcBorders>
            <w:shd w:val="clear" w:color="auto" w:fill="auto"/>
          </w:tcPr>
          <w:p w14:paraId="23CA7AC4" w14:textId="77777777" w:rsidR="00F85C99" w:rsidRPr="002F6A28" w:rsidRDefault="002174A8"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9D468F4" w14:textId="77777777" w:rsidR="00EE3A11" w:rsidRPr="00A12DDE" w:rsidRDefault="002174A8" w:rsidP="00B16145">
            <w:pPr>
              <w:keepNext/>
              <w:keepLines/>
              <w:rPr>
                <w:bCs/>
              </w:rPr>
            </w:pPr>
            <w:r w:rsidRPr="00A12DDE">
              <w:rPr>
                <w:bCs/>
              </w:rPr>
              <w:t>The electronic version of the regulatory text can be found at:</w:t>
            </w:r>
          </w:p>
          <w:p w14:paraId="54CB1183" w14:textId="77777777" w:rsidR="00EE3A11" w:rsidRPr="00A12DDE" w:rsidRDefault="00A22FC0" w:rsidP="00C401B8">
            <w:pPr>
              <w:keepNext/>
              <w:keepLines/>
              <w:pBdr>
                <w:top w:val="none" w:sz="0" w:space="4" w:color="auto"/>
              </w:pBdr>
              <w:spacing w:after="120"/>
              <w:jc w:val="left"/>
              <w:rPr>
                <w:bCs/>
              </w:rPr>
            </w:pPr>
            <w:hyperlink r:id="rId11" w:tgtFrame="_blank" w:history="1">
              <w:r w:rsidR="002174A8" w:rsidRPr="00A12DDE">
                <w:rPr>
                  <w:bCs/>
                  <w:color w:val="0000FF"/>
                  <w:u w:val="single"/>
                </w:rPr>
                <w:t>https://gazette.gc.ca/rp-pr/p1/2022/2022-05-07/html/reg2-eng.html</w:t>
              </w:r>
            </w:hyperlink>
            <w:r w:rsidR="002174A8" w:rsidRPr="00A12DDE">
              <w:rPr>
                <w:bCs/>
              </w:rPr>
              <w:t xml:space="preserve"> (English) </w:t>
            </w:r>
            <w:hyperlink r:id="rId12" w:tgtFrame="_blank" w:history="1">
              <w:r w:rsidR="002174A8" w:rsidRPr="00A12DDE">
                <w:rPr>
                  <w:bCs/>
                  <w:color w:val="0000FF"/>
                  <w:u w:val="single"/>
                </w:rPr>
                <w:t>https://gazette.gc.ca/rp-pr/p1/2022/2022-05-07/html/reg2-fra.html</w:t>
              </w:r>
            </w:hyperlink>
            <w:r w:rsidR="002174A8" w:rsidRPr="00A12DDE">
              <w:rPr>
                <w:bCs/>
              </w:rPr>
              <w:t xml:space="preserve"> (French)</w:t>
            </w:r>
            <w:bookmarkEnd w:id="42"/>
          </w:p>
        </w:tc>
      </w:tr>
    </w:tbl>
    <w:p w14:paraId="7562FE8E"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47A38" w14:textId="77777777" w:rsidR="00575D31" w:rsidRDefault="002174A8">
      <w:r>
        <w:separator/>
      </w:r>
    </w:p>
  </w:endnote>
  <w:endnote w:type="continuationSeparator" w:id="0">
    <w:p w14:paraId="0AB168ED" w14:textId="77777777" w:rsidR="00575D31" w:rsidRDefault="0021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D095A" w14:textId="77777777" w:rsidR="009239F7" w:rsidRPr="002F6A28" w:rsidRDefault="002174A8"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E45FC" w14:textId="77777777" w:rsidR="009239F7" w:rsidRPr="002F6A28" w:rsidRDefault="002174A8"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39AED" w14:textId="77777777" w:rsidR="00EE3A11" w:rsidRPr="002F6A28" w:rsidRDefault="002174A8">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C76C8" w14:textId="77777777" w:rsidR="00575D31" w:rsidRDefault="002174A8">
      <w:r>
        <w:separator/>
      </w:r>
    </w:p>
  </w:footnote>
  <w:footnote w:type="continuationSeparator" w:id="0">
    <w:p w14:paraId="3163061E" w14:textId="77777777" w:rsidR="00575D31" w:rsidRDefault="00217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8CB0" w14:textId="77777777" w:rsidR="009239F7" w:rsidRPr="002F6A28" w:rsidRDefault="002174A8" w:rsidP="009239F7">
    <w:pPr>
      <w:pStyle w:val="En-tte"/>
      <w:pBdr>
        <w:bottom w:val="single" w:sz="4" w:space="1" w:color="auto"/>
      </w:pBdr>
      <w:tabs>
        <w:tab w:val="clear" w:pos="4513"/>
        <w:tab w:val="clear" w:pos="9027"/>
      </w:tabs>
      <w:jc w:val="center"/>
    </w:pPr>
    <w:r w:rsidRPr="002F6A28">
      <w:t>tbtSymbol</w:t>
    </w:r>
  </w:p>
  <w:p w14:paraId="66D6F747" w14:textId="77777777" w:rsidR="009239F7" w:rsidRPr="002F6A28" w:rsidRDefault="009239F7" w:rsidP="009239F7">
    <w:pPr>
      <w:pStyle w:val="En-tte"/>
      <w:pBdr>
        <w:bottom w:val="single" w:sz="4" w:space="1" w:color="auto"/>
      </w:pBdr>
      <w:tabs>
        <w:tab w:val="clear" w:pos="4513"/>
        <w:tab w:val="clear" w:pos="9027"/>
      </w:tabs>
      <w:jc w:val="center"/>
    </w:pPr>
  </w:p>
  <w:p w14:paraId="5FD95999" w14:textId="77777777" w:rsidR="009239F7" w:rsidRPr="002F6A28" w:rsidRDefault="002174A8"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04F379F"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9BFFB" w14:textId="77777777" w:rsidR="009239F7" w:rsidRPr="002F6A28" w:rsidRDefault="002174A8" w:rsidP="009239F7">
    <w:pPr>
      <w:pStyle w:val="En-tte"/>
      <w:pBdr>
        <w:bottom w:val="single" w:sz="4" w:space="1" w:color="auto"/>
      </w:pBdr>
      <w:tabs>
        <w:tab w:val="clear" w:pos="4513"/>
        <w:tab w:val="clear" w:pos="9027"/>
      </w:tabs>
      <w:jc w:val="center"/>
    </w:pPr>
    <w:bookmarkStart w:id="43" w:name="spsSymbolHeader"/>
    <w:r w:rsidRPr="002F6A28">
      <w:t>G/TBT/N/CAN/672</w:t>
    </w:r>
    <w:bookmarkEnd w:id="43"/>
  </w:p>
  <w:p w14:paraId="4026E350" w14:textId="77777777" w:rsidR="009239F7" w:rsidRPr="002F6A28" w:rsidRDefault="009239F7" w:rsidP="009239F7">
    <w:pPr>
      <w:pStyle w:val="En-tte"/>
      <w:pBdr>
        <w:bottom w:val="single" w:sz="4" w:space="1" w:color="auto"/>
      </w:pBdr>
      <w:tabs>
        <w:tab w:val="clear" w:pos="4513"/>
        <w:tab w:val="clear" w:pos="9027"/>
      </w:tabs>
      <w:jc w:val="center"/>
    </w:pPr>
  </w:p>
  <w:p w14:paraId="2EEB59D1" w14:textId="77777777" w:rsidR="009239F7" w:rsidRPr="002F6A28" w:rsidRDefault="002174A8"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5E17408"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C52F3" w14:paraId="47F865EE" w14:textId="77777777" w:rsidTr="008612A9">
      <w:trPr>
        <w:trHeight w:val="240"/>
        <w:jc w:val="center"/>
      </w:trPr>
      <w:tc>
        <w:tcPr>
          <w:tcW w:w="3794" w:type="dxa"/>
          <w:shd w:val="clear" w:color="auto" w:fill="FFFFFF"/>
          <w:tcMar>
            <w:left w:w="108" w:type="dxa"/>
            <w:right w:w="108" w:type="dxa"/>
          </w:tcMar>
          <w:vAlign w:val="center"/>
        </w:tcPr>
        <w:p w14:paraId="61844120"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9C364A2" w14:textId="77777777" w:rsidR="00ED54E0" w:rsidRPr="009239F7" w:rsidRDefault="00ED54E0" w:rsidP="00B801E9">
          <w:pPr>
            <w:jc w:val="right"/>
            <w:rPr>
              <w:b/>
              <w:color w:val="FF0000"/>
              <w:szCs w:val="16"/>
            </w:rPr>
          </w:pPr>
        </w:p>
      </w:tc>
    </w:tr>
    <w:bookmarkEnd w:id="44"/>
    <w:tr w:rsidR="001C52F3" w14:paraId="495B131D" w14:textId="77777777" w:rsidTr="008612A9">
      <w:trPr>
        <w:trHeight w:val="213"/>
        <w:jc w:val="center"/>
      </w:trPr>
      <w:tc>
        <w:tcPr>
          <w:tcW w:w="3794" w:type="dxa"/>
          <w:vMerge w:val="restart"/>
          <w:shd w:val="clear" w:color="auto" w:fill="FFFFFF"/>
          <w:tcMar>
            <w:left w:w="0" w:type="dxa"/>
            <w:right w:w="0" w:type="dxa"/>
          </w:tcMar>
        </w:tcPr>
        <w:p w14:paraId="1F6B3574" w14:textId="77777777" w:rsidR="00ED54E0" w:rsidRPr="009239F7" w:rsidRDefault="002174A8" w:rsidP="00B801E9">
          <w:pPr>
            <w:jc w:val="left"/>
          </w:pPr>
          <w:r>
            <w:rPr>
              <w:noProof/>
              <w:lang w:eastAsia="en-GB"/>
            </w:rPr>
            <w:drawing>
              <wp:inline distT="0" distB="0" distL="0" distR="0" wp14:anchorId="2ACCB6ED" wp14:editId="0A9274D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7541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EEE5C62" w14:textId="77777777" w:rsidR="00ED54E0" w:rsidRPr="009239F7" w:rsidRDefault="00ED54E0" w:rsidP="00B801E9">
          <w:pPr>
            <w:jc w:val="right"/>
            <w:rPr>
              <w:b/>
              <w:szCs w:val="16"/>
            </w:rPr>
          </w:pPr>
        </w:p>
      </w:tc>
    </w:tr>
    <w:tr w:rsidR="001C52F3" w14:paraId="7529C8FE" w14:textId="77777777" w:rsidTr="008612A9">
      <w:trPr>
        <w:trHeight w:val="868"/>
        <w:jc w:val="center"/>
      </w:trPr>
      <w:tc>
        <w:tcPr>
          <w:tcW w:w="3794" w:type="dxa"/>
          <w:vMerge/>
          <w:shd w:val="clear" w:color="auto" w:fill="FFFFFF"/>
          <w:tcMar>
            <w:left w:w="108" w:type="dxa"/>
            <w:right w:w="108" w:type="dxa"/>
          </w:tcMar>
        </w:tcPr>
        <w:p w14:paraId="45F90E96"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EB15C2B" w14:textId="77777777" w:rsidR="009239F7" w:rsidRPr="002F6A28" w:rsidRDefault="002174A8" w:rsidP="00B801E9">
          <w:pPr>
            <w:jc w:val="right"/>
            <w:rPr>
              <w:b/>
              <w:szCs w:val="16"/>
            </w:rPr>
          </w:pPr>
          <w:bookmarkStart w:id="45" w:name="bmkSymbols"/>
          <w:r w:rsidRPr="002F6A28">
            <w:rPr>
              <w:b/>
              <w:szCs w:val="16"/>
            </w:rPr>
            <w:t>G/TBT/N/CAN/672</w:t>
          </w:r>
          <w:bookmarkEnd w:id="45"/>
        </w:p>
      </w:tc>
    </w:tr>
    <w:tr w:rsidR="001C52F3" w14:paraId="679E9A1D" w14:textId="77777777" w:rsidTr="008612A9">
      <w:trPr>
        <w:trHeight w:val="240"/>
        <w:jc w:val="center"/>
      </w:trPr>
      <w:tc>
        <w:tcPr>
          <w:tcW w:w="3794" w:type="dxa"/>
          <w:vMerge/>
          <w:shd w:val="clear" w:color="auto" w:fill="FFFFFF"/>
          <w:tcMar>
            <w:left w:w="108" w:type="dxa"/>
            <w:right w:w="108" w:type="dxa"/>
          </w:tcMar>
          <w:vAlign w:val="center"/>
        </w:tcPr>
        <w:p w14:paraId="5F109D5A" w14:textId="77777777" w:rsidR="00ED54E0" w:rsidRPr="009239F7" w:rsidRDefault="00ED54E0" w:rsidP="00B801E9"/>
      </w:tc>
      <w:tc>
        <w:tcPr>
          <w:tcW w:w="5448" w:type="dxa"/>
          <w:gridSpan w:val="2"/>
          <w:shd w:val="clear" w:color="auto" w:fill="FFFFFF"/>
          <w:tcMar>
            <w:left w:w="108" w:type="dxa"/>
            <w:right w:w="108" w:type="dxa"/>
          </w:tcMar>
          <w:vAlign w:val="center"/>
        </w:tcPr>
        <w:p w14:paraId="1B7160E3" w14:textId="613D6D0C" w:rsidR="00ED54E0" w:rsidRPr="009239F7" w:rsidRDefault="007D7664" w:rsidP="00B801E9">
          <w:pPr>
            <w:jc w:val="right"/>
            <w:rPr>
              <w:szCs w:val="16"/>
            </w:rPr>
          </w:pPr>
          <w:bookmarkStart w:id="46" w:name="spsDateDistribution"/>
          <w:bookmarkStart w:id="47" w:name="bmkDate"/>
          <w:bookmarkEnd w:id="46"/>
          <w:bookmarkEnd w:id="47"/>
          <w:r>
            <w:rPr>
              <w:szCs w:val="16"/>
            </w:rPr>
            <w:t>13 May 2022</w:t>
          </w:r>
        </w:p>
      </w:tc>
    </w:tr>
    <w:tr w:rsidR="001C52F3" w14:paraId="2A42913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A8B2679" w14:textId="102CB1A1" w:rsidR="00ED54E0" w:rsidRPr="009239F7" w:rsidRDefault="002174A8" w:rsidP="0097650D">
          <w:pPr>
            <w:jc w:val="left"/>
            <w:rPr>
              <w:b/>
            </w:rPr>
          </w:pPr>
          <w:bookmarkStart w:id="48" w:name="bmkSerial"/>
          <w:r w:rsidRPr="002F6A28">
            <w:rPr>
              <w:color w:val="FF0000"/>
              <w:szCs w:val="16"/>
            </w:rPr>
            <w:t>(</w:t>
          </w:r>
          <w:bookmarkStart w:id="49" w:name="spsSerialNumber"/>
          <w:bookmarkEnd w:id="49"/>
          <w:r w:rsidR="007D7664">
            <w:rPr>
              <w:color w:val="FF0000"/>
              <w:szCs w:val="16"/>
            </w:rPr>
            <w:t>22-</w:t>
          </w:r>
          <w:r w:rsidR="00A22FC0">
            <w:rPr>
              <w:color w:val="FF0000"/>
              <w:szCs w:val="16"/>
            </w:rPr>
            <w:t>3755</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74FC4ED" w14:textId="77777777" w:rsidR="00ED54E0" w:rsidRPr="009239F7" w:rsidRDefault="002174A8"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1C52F3" w14:paraId="13527343"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6C8B727" w14:textId="77777777" w:rsidR="00ED54E0" w:rsidRPr="009239F7" w:rsidRDefault="002174A8"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D272F67" w14:textId="77777777" w:rsidR="00ED54E0" w:rsidRPr="002F6A28" w:rsidRDefault="002174A8"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 French</w:t>
          </w:r>
          <w:bookmarkEnd w:id="53"/>
          <w:bookmarkEnd w:id="52"/>
        </w:p>
      </w:tc>
    </w:tr>
  </w:tbl>
  <w:p w14:paraId="5D1C9A18"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7504E42">
      <w:start w:val="1"/>
      <w:numFmt w:val="decimal"/>
      <w:pStyle w:val="SummaryText"/>
      <w:lvlText w:val="%1."/>
      <w:lvlJc w:val="left"/>
      <w:pPr>
        <w:ind w:left="360" w:hanging="360"/>
      </w:pPr>
    </w:lvl>
    <w:lvl w:ilvl="1" w:tplc="C9F40CDE" w:tentative="1">
      <w:start w:val="1"/>
      <w:numFmt w:val="lowerLetter"/>
      <w:lvlText w:val="%2."/>
      <w:lvlJc w:val="left"/>
      <w:pPr>
        <w:ind w:left="1080" w:hanging="360"/>
      </w:pPr>
    </w:lvl>
    <w:lvl w:ilvl="2" w:tplc="13F284A0" w:tentative="1">
      <w:start w:val="1"/>
      <w:numFmt w:val="lowerRoman"/>
      <w:lvlText w:val="%3."/>
      <w:lvlJc w:val="right"/>
      <w:pPr>
        <w:ind w:left="1800" w:hanging="180"/>
      </w:pPr>
    </w:lvl>
    <w:lvl w:ilvl="3" w:tplc="8B0E21A8" w:tentative="1">
      <w:start w:val="1"/>
      <w:numFmt w:val="decimal"/>
      <w:lvlText w:val="%4."/>
      <w:lvlJc w:val="left"/>
      <w:pPr>
        <w:ind w:left="2520" w:hanging="360"/>
      </w:pPr>
    </w:lvl>
    <w:lvl w:ilvl="4" w:tplc="6E4E46B0" w:tentative="1">
      <w:start w:val="1"/>
      <w:numFmt w:val="lowerLetter"/>
      <w:lvlText w:val="%5."/>
      <w:lvlJc w:val="left"/>
      <w:pPr>
        <w:ind w:left="3240" w:hanging="360"/>
      </w:pPr>
    </w:lvl>
    <w:lvl w:ilvl="5" w:tplc="5212E80A" w:tentative="1">
      <w:start w:val="1"/>
      <w:numFmt w:val="lowerRoman"/>
      <w:lvlText w:val="%6."/>
      <w:lvlJc w:val="right"/>
      <w:pPr>
        <w:ind w:left="3960" w:hanging="180"/>
      </w:pPr>
    </w:lvl>
    <w:lvl w:ilvl="6" w:tplc="7DE0646E" w:tentative="1">
      <w:start w:val="1"/>
      <w:numFmt w:val="decimal"/>
      <w:lvlText w:val="%7."/>
      <w:lvlJc w:val="left"/>
      <w:pPr>
        <w:ind w:left="4680" w:hanging="360"/>
      </w:pPr>
    </w:lvl>
    <w:lvl w:ilvl="7" w:tplc="4C944580" w:tentative="1">
      <w:start w:val="1"/>
      <w:numFmt w:val="lowerLetter"/>
      <w:lvlText w:val="%8."/>
      <w:lvlJc w:val="left"/>
      <w:pPr>
        <w:ind w:left="5400" w:hanging="360"/>
      </w:pPr>
    </w:lvl>
    <w:lvl w:ilvl="8" w:tplc="A2AE873A"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FA285BBA">
      <w:start w:val="1"/>
      <w:numFmt w:val="bullet"/>
      <w:lvlText w:val=""/>
      <w:lvlJc w:val="left"/>
      <w:pPr>
        <w:ind w:left="720" w:hanging="360"/>
      </w:pPr>
      <w:rPr>
        <w:rFonts w:ascii="Symbol" w:hAnsi="Symbol"/>
      </w:rPr>
    </w:lvl>
    <w:lvl w:ilvl="1" w:tplc="5F1878C8">
      <w:start w:val="1"/>
      <w:numFmt w:val="bullet"/>
      <w:lvlText w:val="o"/>
      <w:lvlJc w:val="left"/>
      <w:pPr>
        <w:tabs>
          <w:tab w:val="num" w:pos="1440"/>
        </w:tabs>
        <w:ind w:left="1440" w:hanging="360"/>
      </w:pPr>
      <w:rPr>
        <w:rFonts w:ascii="Courier New" w:hAnsi="Courier New"/>
      </w:rPr>
    </w:lvl>
    <w:lvl w:ilvl="2" w:tplc="12F8FC34">
      <w:start w:val="1"/>
      <w:numFmt w:val="bullet"/>
      <w:lvlText w:val=""/>
      <w:lvlJc w:val="left"/>
      <w:pPr>
        <w:tabs>
          <w:tab w:val="num" w:pos="2160"/>
        </w:tabs>
        <w:ind w:left="2160" w:hanging="360"/>
      </w:pPr>
      <w:rPr>
        <w:rFonts w:ascii="Wingdings" w:hAnsi="Wingdings"/>
      </w:rPr>
    </w:lvl>
    <w:lvl w:ilvl="3" w:tplc="E32A8896">
      <w:start w:val="1"/>
      <w:numFmt w:val="bullet"/>
      <w:lvlText w:val=""/>
      <w:lvlJc w:val="left"/>
      <w:pPr>
        <w:tabs>
          <w:tab w:val="num" w:pos="2880"/>
        </w:tabs>
        <w:ind w:left="2880" w:hanging="360"/>
      </w:pPr>
      <w:rPr>
        <w:rFonts w:ascii="Symbol" w:hAnsi="Symbol"/>
      </w:rPr>
    </w:lvl>
    <w:lvl w:ilvl="4" w:tplc="8340A6A6">
      <w:start w:val="1"/>
      <w:numFmt w:val="bullet"/>
      <w:lvlText w:val="o"/>
      <w:lvlJc w:val="left"/>
      <w:pPr>
        <w:tabs>
          <w:tab w:val="num" w:pos="3600"/>
        </w:tabs>
        <w:ind w:left="3600" w:hanging="360"/>
      </w:pPr>
      <w:rPr>
        <w:rFonts w:ascii="Courier New" w:hAnsi="Courier New"/>
      </w:rPr>
    </w:lvl>
    <w:lvl w:ilvl="5" w:tplc="DDDE33B2">
      <w:start w:val="1"/>
      <w:numFmt w:val="bullet"/>
      <w:lvlText w:val=""/>
      <w:lvlJc w:val="left"/>
      <w:pPr>
        <w:tabs>
          <w:tab w:val="num" w:pos="4320"/>
        </w:tabs>
        <w:ind w:left="4320" w:hanging="360"/>
      </w:pPr>
      <w:rPr>
        <w:rFonts w:ascii="Wingdings" w:hAnsi="Wingdings"/>
      </w:rPr>
    </w:lvl>
    <w:lvl w:ilvl="6" w:tplc="939AFE8E">
      <w:start w:val="1"/>
      <w:numFmt w:val="bullet"/>
      <w:lvlText w:val=""/>
      <w:lvlJc w:val="left"/>
      <w:pPr>
        <w:tabs>
          <w:tab w:val="num" w:pos="5040"/>
        </w:tabs>
        <w:ind w:left="5040" w:hanging="360"/>
      </w:pPr>
      <w:rPr>
        <w:rFonts w:ascii="Symbol" w:hAnsi="Symbol"/>
      </w:rPr>
    </w:lvl>
    <w:lvl w:ilvl="7" w:tplc="1D023C14">
      <w:start w:val="1"/>
      <w:numFmt w:val="bullet"/>
      <w:lvlText w:val="o"/>
      <w:lvlJc w:val="left"/>
      <w:pPr>
        <w:tabs>
          <w:tab w:val="num" w:pos="5760"/>
        </w:tabs>
        <w:ind w:left="5760" w:hanging="360"/>
      </w:pPr>
      <w:rPr>
        <w:rFonts w:ascii="Courier New" w:hAnsi="Courier New"/>
      </w:rPr>
    </w:lvl>
    <w:lvl w:ilvl="8" w:tplc="4C082678">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349C"/>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C52F3"/>
    <w:rsid w:val="001E291F"/>
    <w:rsid w:val="00204CC3"/>
    <w:rsid w:val="00214E54"/>
    <w:rsid w:val="002174A8"/>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75D31"/>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7677F"/>
    <w:rsid w:val="00796783"/>
    <w:rsid w:val="007B4DE8"/>
    <w:rsid w:val="007D20BB"/>
    <w:rsid w:val="007D7664"/>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22FC0"/>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1B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6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azette.gc.ca/rp-pr/p1/2022/2022-05-07/pdf/g1-15619.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point@international.gc.ca" TargetMode="External"/><Relationship Id="rId12" Type="http://schemas.openxmlformats.org/officeDocument/2006/relationships/hyperlink" Target="https://gazette.gc.ca/rp-pr/p1/2022/2022-05-07/html/reg2-fra.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azette.gc.ca/rp-pr/p1/2022/2022-05-07/html/reg2-eng.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fr/sante-canada/programmes/consultation-projet-reglement-biocide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programs/consultation-proposed-biocides-regulation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599</Words>
  <Characters>3853</Characters>
  <Application>Microsoft Office Word</Application>
  <DocSecurity>0</DocSecurity>
  <Lines>85</Lines>
  <Paragraphs>47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2022-05-13T10:16:00Z</dcterms:created>
  <dcterms:modified xsi:type="dcterms:W3CDTF">2022-05-13T10:46:00Z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