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FDDC" w14:textId="77777777" w:rsidR="009239F7" w:rsidRPr="002F6A28" w:rsidRDefault="00AA52BD" w:rsidP="002F6A28">
      <w:pPr>
        <w:pStyle w:val="Title"/>
        <w:rPr>
          <w:caps w:val="0"/>
          <w:kern w:val="0"/>
        </w:rPr>
      </w:pPr>
      <w:r w:rsidRPr="002F6A28">
        <w:rPr>
          <w:caps w:val="0"/>
          <w:kern w:val="0"/>
        </w:rPr>
        <w:t>NOTIFICATION</w:t>
      </w:r>
    </w:p>
    <w:p w14:paraId="590EA82D" w14:textId="77777777" w:rsidR="009239F7" w:rsidRPr="002F6A28" w:rsidRDefault="00AA52BD" w:rsidP="002F6A28">
      <w:pPr>
        <w:jc w:val="center"/>
      </w:pPr>
      <w:r w:rsidRPr="002F6A28">
        <w:t>The following notification is being circulated in accordance with Article 10.6</w:t>
      </w:r>
    </w:p>
    <w:p w14:paraId="2256BC96" w14:textId="77777777" w:rsidR="009239F7" w:rsidRPr="002F6A28" w:rsidRDefault="009239F7" w:rsidP="002F6A28"/>
    <w:tbl>
      <w:tblPr>
        <w:tblW w:w="5000" w:type="pct"/>
        <w:tblBorders>
          <w:top w:val="single" w:sz="4" w:space="0" w:color="auto"/>
          <w:left w:val="double" w:sz="6" w:space="0" w:color="auto"/>
          <w:bottom w:val="single" w:sz="4"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77EBC" w14:paraId="719F3ECF" w14:textId="77777777" w:rsidTr="00D47A69">
        <w:tc>
          <w:tcPr>
            <w:tcW w:w="713" w:type="dxa"/>
            <w:shd w:val="clear" w:color="auto" w:fill="auto"/>
          </w:tcPr>
          <w:p w14:paraId="748D9218" w14:textId="77777777" w:rsidR="00F85C99" w:rsidRPr="002F6A28" w:rsidRDefault="00AA52BD" w:rsidP="002F6A28">
            <w:pPr>
              <w:spacing w:before="120" w:after="120"/>
              <w:jc w:val="left"/>
            </w:pPr>
            <w:r w:rsidRPr="002F6A28">
              <w:rPr>
                <w:b/>
              </w:rPr>
              <w:t>1.</w:t>
            </w:r>
          </w:p>
        </w:tc>
        <w:tc>
          <w:tcPr>
            <w:tcW w:w="8546" w:type="dxa"/>
            <w:shd w:val="clear" w:color="auto" w:fill="auto"/>
          </w:tcPr>
          <w:p w14:paraId="762A871F" w14:textId="77777777" w:rsidR="00F85C99" w:rsidRPr="002F6A28" w:rsidRDefault="00AA52B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CANADA</w:t>
            </w:r>
            <w:bookmarkEnd w:id="1"/>
          </w:p>
          <w:p w14:paraId="588E9963" w14:textId="77777777" w:rsidR="00F85C99" w:rsidRPr="002F6A28" w:rsidRDefault="00AA52B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77EBC" w14:paraId="33E3E932" w14:textId="77777777" w:rsidTr="00D47A69">
        <w:tc>
          <w:tcPr>
            <w:tcW w:w="713" w:type="dxa"/>
            <w:shd w:val="clear" w:color="auto" w:fill="auto"/>
          </w:tcPr>
          <w:p w14:paraId="05396EDC" w14:textId="77777777" w:rsidR="00F85C99" w:rsidRPr="002F6A28" w:rsidRDefault="00AA52BD" w:rsidP="002F6A28">
            <w:pPr>
              <w:spacing w:before="120" w:after="120"/>
              <w:jc w:val="left"/>
            </w:pPr>
            <w:r w:rsidRPr="002F6A28">
              <w:rPr>
                <w:b/>
              </w:rPr>
              <w:t>2.</w:t>
            </w:r>
          </w:p>
        </w:tc>
        <w:tc>
          <w:tcPr>
            <w:tcW w:w="8546" w:type="dxa"/>
            <w:shd w:val="clear" w:color="auto" w:fill="auto"/>
          </w:tcPr>
          <w:p w14:paraId="075E9184" w14:textId="77777777" w:rsidR="00EE3A11" w:rsidRPr="00C379C8" w:rsidRDefault="00AA52BD" w:rsidP="0078529E">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Department of Innovation, Science and Economic Development</w:t>
            </w:r>
            <w:bookmarkEnd w:id="5"/>
          </w:p>
          <w:p w14:paraId="52013325" w14:textId="77777777" w:rsidR="00F85C99" w:rsidRPr="002F6A28" w:rsidRDefault="00AA52B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313E324" w14:textId="77777777" w:rsidR="00AC6C6E" w:rsidRPr="00C379C8" w:rsidRDefault="00AA52BD" w:rsidP="00AA646C">
            <w:r w:rsidRPr="00C379C8">
              <w:t>Canada's Notification Authority and Enquiry Point</w:t>
            </w:r>
          </w:p>
          <w:p w14:paraId="7CFDA79A" w14:textId="77777777" w:rsidR="00AC6C6E" w:rsidRPr="00C379C8" w:rsidRDefault="00AA52BD" w:rsidP="00AA646C">
            <w:r w:rsidRPr="00C379C8">
              <w:t>Technical Barriers and Regulations Division</w:t>
            </w:r>
          </w:p>
          <w:p w14:paraId="2A13C2BF" w14:textId="77777777" w:rsidR="00AC6C6E" w:rsidRPr="00C379C8" w:rsidRDefault="00AA52BD" w:rsidP="00AA646C">
            <w:r w:rsidRPr="00C379C8">
              <w:t>Global Affairs Canada</w:t>
            </w:r>
          </w:p>
          <w:p w14:paraId="5322E058" w14:textId="77777777" w:rsidR="00AC6C6E" w:rsidRPr="00C379C8" w:rsidRDefault="00AA52BD" w:rsidP="00AA646C">
            <w:r w:rsidRPr="00C379C8">
              <w:t>111 Sussex Drive</w:t>
            </w:r>
          </w:p>
          <w:p w14:paraId="7C056A54" w14:textId="77777777" w:rsidR="00AC6C6E" w:rsidRPr="00C379C8" w:rsidRDefault="00AA52BD" w:rsidP="00AA646C">
            <w:r w:rsidRPr="00C379C8">
              <w:t>Ottawa, Ontario, K1A 0G2</w:t>
            </w:r>
          </w:p>
          <w:p w14:paraId="76CD1AF6" w14:textId="77777777" w:rsidR="00AC6C6E" w:rsidRPr="00C379C8" w:rsidRDefault="00AA52BD" w:rsidP="00AA646C">
            <w:r w:rsidRPr="00C379C8">
              <w:t>Canada</w:t>
            </w:r>
          </w:p>
          <w:p w14:paraId="359058B6" w14:textId="77777777" w:rsidR="00AC6C6E" w:rsidRPr="00C379C8" w:rsidRDefault="00AA52BD" w:rsidP="00AA646C">
            <w:r w:rsidRPr="00C379C8">
              <w:t>Telephone: (343) 203-4273</w:t>
            </w:r>
          </w:p>
          <w:p w14:paraId="7DA81601" w14:textId="77777777" w:rsidR="00AC6C6E" w:rsidRPr="00C379C8" w:rsidRDefault="00AA52BD" w:rsidP="00AA646C">
            <w:r w:rsidRPr="00C379C8">
              <w:t>Fax: (613) 943-0346</w:t>
            </w:r>
          </w:p>
          <w:p w14:paraId="3461270A" w14:textId="77777777" w:rsidR="00AC6C6E" w:rsidRPr="00C379C8" w:rsidRDefault="00AA52BD" w:rsidP="00AA646C">
            <w:r w:rsidRPr="00C379C8">
              <w:t xml:space="preserve">Email: </w:t>
            </w:r>
            <w:hyperlink r:id="rId7" w:history="1">
              <w:r w:rsidRPr="00C379C8">
                <w:rPr>
                  <w:color w:val="0000FF"/>
                  <w:u w:val="single"/>
                </w:rPr>
                <w:t>enquirypoint@international.gc.ca</w:t>
              </w:r>
            </w:hyperlink>
          </w:p>
          <w:p w14:paraId="0E237C15" w14:textId="77777777" w:rsidR="00AC6C6E" w:rsidRPr="00C379C8" w:rsidRDefault="00AA52BD" w:rsidP="00AA646C">
            <w:r w:rsidRPr="00C379C8">
              <w:t> </w:t>
            </w:r>
          </w:p>
          <w:p w14:paraId="025BF61E" w14:textId="77777777" w:rsidR="00AC6C6E" w:rsidRPr="00C379C8" w:rsidRDefault="00AA52BD" w:rsidP="00AA646C">
            <w:r w:rsidRPr="00C379C8">
              <w:t xml:space="preserve">Comments can also be submitted via the following </w:t>
            </w:r>
            <w:r>
              <w:t>w</w:t>
            </w:r>
            <w:r w:rsidRPr="00C379C8">
              <w:t>ebsites:</w:t>
            </w:r>
          </w:p>
          <w:p w14:paraId="1CFD9120" w14:textId="77777777" w:rsidR="00AC6C6E" w:rsidRPr="00C379C8" w:rsidRDefault="00C46F24" w:rsidP="00AA646C">
            <w:hyperlink r:id="rId8" w:tgtFrame="_blank" w:history="1">
              <w:r w:rsidR="00AA52BD" w:rsidRPr="00C379C8">
                <w:rPr>
                  <w:color w:val="0000FF"/>
                  <w:u w:val="single"/>
                </w:rPr>
                <w:t>https://www.rabc-cccr.ca/ised-radio-standards-specifications-rss-248-issue-2-may-2022-draft-radio-local-area-network-rlan-devices-in-the-5925-7125-mhz-band/</w:t>
              </w:r>
            </w:hyperlink>
          </w:p>
          <w:p w14:paraId="46B54341" w14:textId="77777777" w:rsidR="00AC6C6E" w:rsidRPr="00C379C8" w:rsidRDefault="00AA52BD" w:rsidP="00AA646C">
            <w:r w:rsidRPr="00C379C8">
              <w:t> </w:t>
            </w:r>
          </w:p>
          <w:p w14:paraId="32E20229" w14:textId="77777777" w:rsidR="00AC6C6E" w:rsidRPr="00C379C8" w:rsidRDefault="00C46F24" w:rsidP="00AA646C">
            <w:hyperlink r:id="rId9" w:tgtFrame="_blank" w:history="1">
              <w:r w:rsidR="00AA52BD" w:rsidRPr="00C379C8">
                <w:rPr>
                  <w:color w:val="0000FF"/>
                  <w:u w:val="single"/>
                </w:rPr>
                <w:t>https://www.rabc-cccr.ca/ised-database-specifications-dbs-06-issue-1-may-2022-draft-automated-frequency-coordination-afc-system-specifications-for-the-6-ghz-5925-6875-mhz-frequency-band/</w:t>
              </w:r>
            </w:hyperlink>
          </w:p>
          <w:p w14:paraId="2379A7CD" w14:textId="77777777" w:rsidR="00AC6C6E" w:rsidRPr="00C379C8" w:rsidRDefault="00AA52BD" w:rsidP="00AA646C">
            <w:r w:rsidRPr="00C379C8">
              <w:t> </w:t>
            </w:r>
          </w:p>
          <w:p w14:paraId="0D273333" w14:textId="77777777" w:rsidR="00AC6C6E" w:rsidRPr="00C379C8" w:rsidRDefault="00C46F24" w:rsidP="00AA646C">
            <w:pPr>
              <w:spacing w:after="120"/>
            </w:pPr>
            <w:hyperlink r:id="rId10" w:tgtFrame="_blank" w:history="1">
              <w:r w:rsidR="00AA52BD" w:rsidRPr="00C379C8">
                <w:rPr>
                  <w:color w:val="0000FF"/>
                  <w:u w:val="single"/>
                </w:rPr>
                <w:t>https://www.rabc-cccr.ca/ised-application-procedures-cpc-4-1-01-issue-2-may-2022-draft-application-procedures-for-dynamic-spectrum-access-system-administrators-dsasas/</w:t>
              </w:r>
            </w:hyperlink>
            <w:bookmarkEnd w:id="7"/>
          </w:p>
        </w:tc>
      </w:tr>
      <w:tr w:rsidR="00177EBC" w14:paraId="7A36FA31" w14:textId="77777777" w:rsidTr="00D47A69">
        <w:tc>
          <w:tcPr>
            <w:tcW w:w="713" w:type="dxa"/>
            <w:shd w:val="clear" w:color="auto" w:fill="auto"/>
          </w:tcPr>
          <w:p w14:paraId="4975E972" w14:textId="77777777" w:rsidR="00F85C99" w:rsidRPr="002F6A28" w:rsidRDefault="00AA52BD" w:rsidP="002F6A28">
            <w:pPr>
              <w:spacing w:before="120" w:after="120"/>
              <w:jc w:val="left"/>
              <w:rPr>
                <w:b/>
              </w:rPr>
            </w:pPr>
            <w:r w:rsidRPr="002F6A28">
              <w:rPr>
                <w:b/>
              </w:rPr>
              <w:t>3.</w:t>
            </w:r>
          </w:p>
        </w:tc>
        <w:tc>
          <w:tcPr>
            <w:tcW w:w="8546" w:type="dxa"/>
            <w:shd w:val="clear" w:color="auto" w:fill="auto"/>
          </w:tcPr>
          <w:p w14:paraId="4B89A2CA" w14:textId="77777777" w:rsidR="00F85C99" w:rsidRPr="0058336F" w:rsidRDefault="00AA52B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77EBC" w14:paraId="6CD29438" w14:textId="77777777" w:rsidTr="00D47A69">
        <w:tc>
          <w:tcPr>
            <w:tcW w:w="713" w:type="dxa"/>
            <w:shd w:val="clear" w:color="auto" w:fill="auto"/>
          </w:tcPr>
          <w:p w14:paraId="2A292FB3" w14:textId="77777777" w:rsidR="00F85C99" w:rsidRPr="002F6A28" w:rsidRDefault="00AA52BD" w:rsidP="002F6A28">
            <w:pPr>
              <w:spacing w:before="120" w:after="120"/>
              <w:jc w:val="left"/>
            </w:pPr>
            <w:r w:rsidRPr="002F6A28">
              <w:rPr>
                <w:b/>
              </w:rPr>
              <w:t>4.</w:t>
            </w:r>
          </w:p>
        </w:tc>
        <w:tc>
          <w:tcPr>
            <w:tcW w:w="8546" w:type="dxa"/>
            <w:shd w:val="clear" w:color="auto" w:fill="auto"/>
          </w:tcPr>
          <w:p w14:paraId="0917B049" w14:textId="77777777" w:rsidR="00F85C99" w:rsidRPr="002F6A28" w:rsidRDefault="00AA52B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Radiocommunications (ICS 33.060)</w:t>
            </w:r>
            <w:bookmarkEnd w:id="22"/>
          </w:p>
        </w:tc>
      </w:tr>
      <w:tr w:rsidR="00177EBC" w14:paraId="313DB60B" w14:textId="77777777" w:rsidTr="00D47A69">
        <w:tc>
          <w:tcPr>
            <w:tcW w:w="713" w:type="dxa"/>
            <w:shd w:val="clear" w:color="auto" w:fill="auto"/>
          </w:tcPr>
          <w:p w14:paraId="658D0EEB" w14:textId="77777777" w:rsidR="00F85C99" w:rsidRPr="002F6A28" w:rsidRDefault="00AA52BD" w:rsidP="002F6A28">
            <w:pPr>
              <w:spacing w:before="120" w:after="120"/>
              <w:jc w:val="left"/>
            </w:pPr>
            <w:r w:rsidRPr="002F6A28">
              <w:rPr>
                <w:b/>
              </w:rPr>
              <w:t>5.</w:t>
            </w:r>
          </w:p>
        </w:tc>
        <w:tc>
          <w:tcPr>
            <w:tcW w:w="8546" w:type="dxa"/>
            <w:shd w:val="clear" w:color="auto" w:fill="auto"/>
          </w:tcPr>
          <w:p w14:paraId="6F8240D5" w14:textId="77777777" w:rsidR="00F85C99" w:rsidRPr="002F6A28" w:rsidRDefault="00AA52BD" w:rsidP="002F6A28">
            <w:pPr>
              <w:spacing w:before="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p>
          <w:p w14:paraId="72FE280F" w14:textId="77777777" w:rsidR="00EE3A11" w:rsidRPr="00C379C8" w:rsidRDefault="00AA52BD" w:rsidP="002F6A28">
            <w:pPr>
              <w:numPr>
                <w:ilvl w:val="0"/>
                <w:numId w:val="16"/>
              </w:numPr>
            </w:pPr>
            <w:r w:rsidRPr="00C379C8">
              <w:t>Consultation of RSS-248, Issue 2 (18 and 19 pages)</w:t>
            </w:r>
          </w:p>
          <w:p w14:paraId="1B53AAE2" w14:textId="77777777" w:rsidR="00EE3A11" w:rsidRPr="00C379C8" w:rsidRDefault="00AA52BD" w:rsidP="002F6A28">
            <w:pPr>
              <w:numPr>
                <w:ilvl w:val="0"/>
                <w:numId w:val="16"/>
              </w:numPr>
            </w:pPr>
            <w:r w:rsidRPr="00C379C8">
              <w:t>Consultation of DBS-06, Issue 1 (25 and 26 pages)</w:t>
            </w:r>
          </w:p>
          <w:p w14:paraId="73CF5513" w14:textId="77777777" w:rsidR="00EE3A11" w:rsidRPr="00C379C8" w:rsidRDefault="00AA52BD" w:rsidP="002F6A28">
            <w:pPr>
              <w:numPr>
                <w:ilvl w:val="0"/>
                <w:numId w:val="16"/>
              </w:numPr>
            </w:pPr>
            <w:r w:rsidRPr="00C379C8">
              <w:t>Consultation of CPC-4-1-01, Issue 2 (27 and 30 pages)</w:t>
            </w:r>
          </w:p>
          <w:p w14:paraId="73FFA3D9" w14:textId="77777777" w:rsidR="00EE3A11" w:rsidRPr="00C379C8" w:rsidRDefault="00AA52BD" w:rsidP="002F6A28">
            <w:pPr>
              <w:spacing w:after="120"/>
            </w:pPr>
            <w:r w:rsidRPr="00C379C8">
              <w:t>All documents are available in English and French.</w:t>
            </w:r>
            <w:bookmarkEnd w:id="24"/>
          </w:p>
        </w:tc>
      </w:tr>
      <w:tr w:rsidR="00177EBC" w14:paraId="6CB8F752" w14:textId="77777777" w:rsidTr="003B51AB">
        <w:trPr>
          <w:cantSplit/>
        </w:trPr>
        <w:tc>
          <w:tcPr>
            <w:tcW w:w="713" w:type="dxa"/>
            <w:shd w:val="clear" w:color="auto" w:fill="auto"/>
          </w:tcPr>
          <w:p w14:paraId="277D815D" w14:textId="77777777" w:rsidR="00F85C99" w:rsidRPr="002F6A28" w:rsidRDefault="00AA52BD" w:rsidP="002F6A28">
            <w:pPr>
              <w:spacing w:before="120" w:after="120"/>
              <w:jc w:val="left"/>
              <w:rPr>
                <w:b/>
              </w:rPr>
            </w:pPr>
            <w:r w:rsidRPr="002F6A28">
              <w:rPr>
                <w:b/>
              </w:rPr>
              <w:lastRenderedPageBreak/>
              <w:t>6.</w:t>
            </w:r>
          </w:p>
        </w:tc>
        <w:tc>
          <w:tcPr>
            <w:tcW w:w="8546" w:type="dxa"/>
            <w:shd w:val="clear" w:color="auto" w:fill="auto"/>
          </w:tcPr>
          <w:p w14:paraId="14D89D90" w14:textId="77777777" w:rsidR="00F85C99" w:rsidRPr="002F6A28" w:rsidRDefault="00AA52BD" w:rsidP="002F6A28">
            <w:pPr>
              <w:spacing w:before="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is hereby given by the Ministry of Innovation, Science and Economic Development Canada that the following consultations have been published:</w:t>
            </w:r>
          </w:p>
          <w:p w14:paraId="55214972" w14:textId="77777777" w:rsidR="00FE448B" w:rsidRPr="00C379C8" w:rsidRDefault="00AA52BD" w:rsidP="002F6A28">
            <w:r w:rsidRPr="00C379C8">
              <w:t> </w:t>
            </w:r>
          </w:p>
          <w:p w14:paraId="790B73BA" w14:textId="77777777" w:rsidR="00FE448B" w:rsidRPr="00C379C8" w:rsidRDefault="00AA52BD" w:rsidP="002F6A28">
            <w:pPr>
              <w:numPr>
                <w:ilvl w:val="0"/>
                <w:numId w:val="17"/>
              </w:numPr>
            </w:pPr>
            <w:r w:rsidRPr="00C379C8">
              <w:rPr>
                <w:i/>
                <w:iCs/>
              </w:rPr>
              <w:t>RSS-248, Issue 2, Radio Local Area Network (RLAN) Devices Operating in the 5925-7125 MHz Band</w:t>
            </w:r>
            <w:r w:rsidRPr="00C379C8">
              <w:t>, sets out the certification requirements for licence-exempt RLAN devices operating in the 5925-7125 MHz frequency band, also referred to as the 6 GHz band.</w:t>
            </w:r>
          </w:p>
          <w:p w14:paraId="47639431" w14:textId="77777777" w:rsidR="00FE448B" w:rsidRPr="00C379C8" w:rsidRDefault="00AA52BD" w:rsidP="002F6A28">
            <w:pPr>
              <w:numPr>
                <w:ilvl w:val="0"/>
                <w:numId w:val="18"/>
              </w:numPr>
            </w:pPr>
            <w:r w:rsidRPr="00C379C8">
              <w:rPr>
                <w:i/>
                <w:iCs/>
              </w:rPr>
              <w:t>DBS-06, Issue 1, Automated Frequency Coordination (AFC) System Specifications for the 6 GHz (5925- 6875 MHz) Frequency Band</w:t>
            </w:r>
            <w:r w:rsidRPr="00C379C8">
              <w:t>, sets out the technical requirements for the designation of an Automated Frequency Coordination System Administrator (AFCSA) and for the operation of an AFC system capable of identifying available frequencies and associated maximum power levels for use by standard-power radio local area network (RLAN) devices operating in the 5925-6875 MHz frequency band.</w:t>
            </w:r>
          </w:p>
          <w:p w14:paraId="5238EBC0" w14:textId="77777777" w:rsidR="00FE448B" w:rsidRPr="00C379C8" w:rsidRDefault="00AA52BD" w:rsidP="002F6A28">
            <w:pPr>
              <w:numPr>
                <w:ilvl w:val="0"/>
                <w:numId w:val="19"/>
              </w:numPr>
              <w:spacing w:after="120"/>
            </w:pPr>
            <w:r w:rsidRPr="00C379C8">
              <w:rPr>
                <w:i/>
                <w:iCs/>
              </w:rPr>
              <w:t>CPC-4-1-01, Issue 2, Application Procedures for Dynamic Spectrum Access System Administrators (DSASAs)</w:t>
            </w:r>
            <w:r w:rsidRPr="00C379C8">
              <w:t>,</w:t>
            </w:r>
            <w:r w:rsidRPr="00C379C8">
              <w:rPr>
                <w:b/>
                <w:bCs/>
              </w:rPr>
              <w:t xml:space="preserve"> </w:t>
            </w:r>
            <w:r w:rsidRPr="00C379C8">
              <w:t>outlines procedures to be followed by applicants who wish to be considered for designation by Innovation, Science and Economic Development Canada (ISED) to become white space database administrators (WSDBAs) or automated frequency coordination system administrators (AFCSAs), collectively referred to herein as dynamic spectrum access system administrators (DSASAs).</w:t>
            </w:r>
            <w:bookmarkEnd w:id="26"/>
          </w:p>
        </w:tc>
      </w:tr>
      <w:tr w:rsidR="00177EBC" w14:paraId="273DA8C1" w14:textId="77777777" w:rsidTr="00D47A69">
        <w:tc>
          <w:tcPr>
            <w:tcW w:w="713" w:type="dxa"/>
            <w:shd w:val="clear" w:color="auto" w:fill="auto"/>
          </w:tcPr>
          <w:p w14:paraId="0EF4E513" w14:textId="77777777" w:rsidR="00F85C99" w:rsidRPr="002F6A28" w:rsidRDefault="00AA52BD" w:rsidP="002F6A28">
            <w:pPr>
              <w:spacing w:before="120" w:after="120"/>
              <w:jc w:val="left"/>
              <w:rPr>
                <w:b/>
              </w:rPr>
            </w:pPr>
            <w:r w:rsidRPr="002F6A28">
              <w:rPr>
                <w:b/>
              </w:rPr>
              <w:t>7.</w:t>
            </w:r>
          </w:p>
        </w:tc>
        <w:tc>
          <w:tcPr>
            <w:tcW w:w="8546" w:type="dxa"/>
            <w:shd w:val="clear" w:color="auto" w:fill="auto"/>
          </w:tcPr>
          <w:p w14:paraId="6404CD1C" w14:textId="77777777" w:rsidR="00F85C99" w:rsidRPr="002F6A28" w:rsidRDefault="00AA52B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Consultation</w:t>
            </w:r>
            <w:bookmarkEnd w:id="28"/>
          </w:p>
        </w:tc>
      </w:tr>
      <w:tr w:rsidR="00177EBC" w14:paraId="14F59D62" w14:textId="77777777" w:rsidTr="00D47A69">
        <w:tc>
          <w:tcPr>
            <w:tcW w:w="713" w:type="dxa"/>
            <w:shd w:val="clear" w:color="auto" w:fill="auto"/>
          </w:tcPr>
          <w:p w14:paraId="037FB814" w14:textId="77777777" w:rsidR="00F85C99" w:rsidRPr="002F6A28" w:rsidRDefault="00AA52BD" w:rsidP="009E75ED">
            <w:pPr>
              <w:spacing w:before="120" w:after="120"/>
              <w:jc w:val="left"/>
              <w:rPr>
                <w:b/>
              </w:rPr>
            </w:pPr>
            <w:r w:rsidRPr="002F6A28">
              <w:rPr>
                <w:b/>
              </w:rPr>
              <w:t>8.</w:t>
            </w:r>
          </w:p>
        </w:tc>
        <w:tc>
          <w:tcPr>
            <w:tcW w:w="8546" w:type="dxa"/>
            <w:shd w:val="clear" w:color="auto" w:fill="auto"/>
          </w:tcPr>
          <w:p w14:paraId="55C58113" w14:textId="77777777" w:rsidR="00F85C99" w:rsidRPr="002F6A28" w:rsidRDefault="00AA52BD" w:rsidP="0078529E">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 xml:space="preserve">Non applicable </w:t>
            </w:r>
            <w:bookmarkEnd w:id="30"/>
          </w:p>
        </w:tc>
      </w:tr>
      <w:tr w:rsidR="00177EBC" w14:paraId="66BD381F" w14:textId="77777777" w:rsidTr="00D47A69">
        <w:trPr>
          <w:cantSplit/>
        </w:trPr>
        <w:tc>
          <w:tcPr>
            <w:tcW w:w="713" w:type="dxa"/>
            <w:shd w:val="clear" w:color="auto" w:fill="auto"/>
          </w:tcPr>
          <w:p w14:paraId="2DA36629" w14:textId="77777777" w:rsidR="00EE3A11" w:rsidRPr="002F6A28" w:rsidRDefault="00AA52BD" w:rsidP="002F6A28">
            <w:pPr>
              <w:spacing w:before="120" w:after="120"/>
              <w:jc w:val="left"/>
              <w:rPr>
                <w:b/>
              </w:rPr>
            </w:pPr>
            <w:r w:rsidRPr="002F6A28">
              <w:rPr>
                <w:b/>
              </w:rPr>
              <w:t>9.</w:t>
            </w:r>
          </w:p>
        </w:tc>
        <w:tc>
          <w:tcPr>
            <w:tcW w:w="8546" w:type="dxa"/>
            <w:shd w:val="clear" w:color="auto" w:fill="auto"/>
          </w:tcPr>
          <w:p w14:paraId="7092F727" w14:textId="77777777" w:rsidR="00EE3A11" w:rsidRPr="002F6A28" w:rsidRDefault="00AA52B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Non applicable</w:t>
            </w:r>
            <w:bookmarkEnd w:id="33"/>
          </w:p>
          <w:p w14:paraId="51207F37" w14:textId="77777777" w:rsidR="00EE3A11" w:rsidRPr="002F6A28" w:rsidRDefault="00AA52B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Non applicable</w:t>
            </w:r>
            <w:bookmarkEnd w:id="36"/>
          </w:p>
        </w:tc>
      </w:tr>
      <w:tr w:rsidR="00177EBC" w14:paraId="0A2E2A68" w14:textId="77777777" w:rsidTr="000D3BD2">
        <w:tc>
          <w:tcPr>
            <w:tcW w:w="713" w:type="dxa"/>
            <w:tcBorders>
              <w:bottom w:val="single" w:sz="4" w:space="0" w:color="auto"/>
            </w:tcBorders>
            <w:shd w:val="clear" w:color="auto" w:fill="auto"/>
          </w:tcPr>
          <w:p w14:paraId="041EE09F" w14:textId="77777777" w:rsidR="00F85C99" w:rsidRPr="002F6A28" w:rsidRDefault="00AA52BD" w:rsidP="002F6A28">
            <w:pPr>
              <w:spacing w:before="120" w:after="120"/>
              <w:jc w:val="left"/>
              <w:rPr>
                <w:b/>
              </w:rPr>
            </w:pPr>
            <w:r w:rsidRPr="002F6A28">
              <w:rPr>
                <w:b/>
              </w:rPr>
              <w:t>10.</w:t>
            </w:r>
          </w:p>
        </w:tc>
        <w:tc>
          <w:tcPr>
            <w:tcW w:w="8546" w:type="dxa"/>
            <w:tcBorders>
              <w:bottom w:val="single" w:sz="4" w:space="0" w:color="auto"/>
            </w:tcBorders>
            <w:shd w:val="clear" w:color="auto" w:fill="auto"/>
          </w:tcPr>
          <w:p w14:paraId="2F9BE1B2" w14:textId="77777777" w:rsidR="00F85C99" w:rsidRPr="002F6A28" w:rsidRDefault="00AA52B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15 July 2022</w:t>
            </w:r>
            <w:bookmarkEnd w:id="38"/>
          </w:p>
        </w:tc>
      </w:tr>
      <w:tr w:rsidR="00177EBC" w14:paraId="19F8F5B4" w14:textId="77777777" w:rsidTr="000D3BD2">
        <w:tc>
          <w:tcPr>
            <w:tcW w:w="713" w:type="dxa"/>
            <w:tcBorders>
              <w:top w:val="single" w:sz="4" w:space="0" w:color="auto"/>
              <w:bottom w:val="double" w:sz="4" w:space="0" w:color="auto"/>
            </w:tcBorders>
            <w:shd w:val="clear" w:color="auto" w:fill="auto"/>
          </w:tcPr>
          <w:p w14:paraId="281D88DC" w14:textId="77777777" w:rsidR="00F85C99" w:rsidRPr="002F6A28" w:rsidRDefault="00AA52BD" w:rsidP="00D47A69">
            <w:pPr>
              <w:spacing w:before="120" w:after="120"/>
              <w:jc w:val="left"/>
              <w:rPr>
                <w:b/>
              </w:rPr>
            </w:pPr>
            <w:r w:rsidRPr="002F6A28">
              <w:rPr>
                <w:b/>
              </w:rPr>
              <w:t>11.</w:t>
            </w:r>
          </w:p>
        </w:tc>
        <w:tc>
          <w:tcPr>
            <w:tcW w:w="8546" w:type="dxa"/>
            <w:tcBorders>
              <w:top w:val="single" w:sz="4" w:space="0" w:color="auto"/>
              <w:bottom w:val="double" w:sz="4" w:space="0" w:color="auto"/>
            </w:tcBorders>
            <w:shd w:val="clear" w:color="auto" w:fill="auto"/>
          </w:tcPr>
          <w:p w14:paraId="101838CA" w14:textId="77777777" w:rsidR="00F85C99" w:rsidRPr="002F6A28" w:rsidRDefault="00AA52B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C476132" w14:textId="77777777" w:rsidR="00EE3A11" w:rsidRPr="00A12DDE" w:rsidRDefault="00AA52BD" w:rsidP="00B16145">
            <w:pPr>
              <w:keepNext/>
              <w:keepLines/>
              <w:rPr>
                <w:bCs/>
              </w:rPr>
            </w:pPr>
            <w:r w:rsidRPr="00A12DDE">
              <w:rPr>
                <w:bCs/>
              </w:rPr>
              <w:t>The electronic versions of the regulatory texts can be found at the following Web sites:</w:t>
            </w:r>
          </w:p>
          <w:p w14:paraId="29687D67" w14:textId="77777777" w:rsidR="00EE3A11" w:rsidRPr="00A12DDE" w:rsidRDefault="00AA52BD" w:rsidP="00B16145">
            <w:pPr>
              <w:keepNext/>
              <w:keepLines/>
              <w:rPr>
                <w:bCs/>
              </w:rPr>
            </w:pPr>
            <w:r w:rsidRPr="00A12DDE">
              <w:rPr>
                <w:bCs/>
              </w:rPr>
              <w:t> </w:t>
            </w:r>
          </w:p>
          <w:p w14:paraId="289FA1C6" w14:textId="77777777" w:rsidR="00EE3A11" w:rsidRPr="00A12DDE" w:rsidRDefault="00AA52BD" w:rsidP="00D47A69">
            <w:pPr>
              <w:rPr>
                <w:bCs/>
              </w:rPr>
            </w:pPr>
            <w:r w:rsidRPr="00A12DDE">
              <w:rPr>
                <w:bCs/>
              </w:rPr>
              <w:t>RSS-248 (Issue 2), Radio Local Area Network (RLAN) Devices Operating in the 5925-7125 MHz Band</w:t>
            </w:r>
          </w:p>
          <w:p w14:paraId="0F0DFC1A" w14:textId="77777777" w:rsidR="00EE3A11" w:rsidRPr="00A12DDE" w:rsidRDefault="00C46F24" w:rsidP="00B16145">
            <w:pPr>
              <w:keepNext/>
              <w:keepLines/>
              <w:rPr>
                <w:bCs/>
              </w:rPr>
            </w:pPr>
            <w:hyperlink r:id="rId11" w:tgtFrame="_blank" w:history="1">
              <w:r w:rsidR="00AA52BD" w:rsidRPr="00A12DDE">
                <w:rPr>
                  <w:bCs/>
                  <w:color w:val="0000FF"/>
                  <w:u w:val="single"/>
                </w:rPr>
                <w:t>https://www.rabc-cccr.ca/ised-radio-standards-specifications-rss-248-issue-2-may-2022-draft-radio-local-area-network-rlan-devices-in-the-5925-7125-mhz-band/</w:t>
              </w:r>
            </w:hyperlink>
            <w:r w:rsidR="00AA52BD" w:rsidRPr="00A12DDE">
              <w:rPr>
                <w:bCs/>
              </w:rPr>
              <w:t xml:space="preserve"> (English)</w:t>
            </w:r>
          </w:p>
          <w:p w14:paraId="268D3CC0" w14:textId="77777777" w:rsidR="00EE3A11" w:rsidRPr="00A12DDE" w:rsidRDefault="00C46F24" w:rsidP="00B16145">
            <w:pPr>
              <w:keepNext/>
              <w:keepLines/>
              <w:rPr>
                <w:bCs/>
              </w:rPr>
            </w:pPr>
            <w:hyperlink r:id="rId12" w:tgtFrame="_blank" w:history="1">
              <w:r w:rsidR="00AA52BD" w:rsidRPr="00A12DDE">
                <w:rPr>
                  <w:bCs/>
                  <w:color w:val="0000FF"/>
                  <w:u w:val="single"/>
                </w:rPr>
                <w:t>https://www.rabc-cccr.ca/fr/isde-cahier-des-charges-sur-les-normes-radioelectriques-cnr-248-2e-edition-mai-2022-ebauche-dispositifs-de-reseaux-locaux-hertziens-rlan-dans-la-bande-de-5925-7125-mhz/</w:t>
              </w:r>
            </w:hyperlink>
            <w:r w:rsidR="00AA52BD" w:rsidRPr="00A12DDE">
              <w:rPr>
                <w:bCs/>
              </w:rPr>
              <w:t xml:space="preserve"> (French)</w:t>
            </w:r>
          </w:p>
          <w:p w14:paraId="13605A49" w14:textId="77777777" w:rsidR="00EE3A11" w:rsidRPr="00A12DDE" w:rsidRDefault="00AA52BD" w:rsidP="00D47A69">
            <w:pPr>
              <w:rPr>
                <w:bCs/>
              </w:rPr>
            </w:pPr>
            <w:r w:rsidRPr="00A12DDE">
              <w:rPr>
                <w:bCs/>
              </w:rPr>
              <w:t> </w:t>
            </w:r>
          </w:p>
          <w:p w14:paraId="72744F66" w14:textId="77777777" w:rsidR="00EE3A11" w:rsidRPr="00A12DDE" w:rsidRDefault="00AA52BD" w:rsidP="00B16145">
            <w:pPr>
              <w:keepNext/>
              <w:keepLines/>
              <w:rPr>
                <w:bCs/>
              </w:rPr>
            </w:pPr>
            <w:r w:rsidRPr="00A12DDE">
              <w:rPr>
                <w:bCs/>
              </w:rPr>
              <w:t>DBS-06 (Issue 1), Automated Frequency Coordination (AFC) System Specifications for the 6 GHz (5925- 6875 MHz) Frequency Band</w:t>
            </w:r>
          </w:p>
          <w:p w14:paraId="7316F4B0" w14:textId="77777777" w:rsidR="00EE3A11" w:rsidRPr="00A12DDE" w:rsidRDefault="00C46F24" w:rsidP="00B16145">
            <w:pPr>
              <w:keepNext/>
              <w:keepLines/>
              <w:rPr>
                <w:bCs/>
              </w:rPr>
            </w:pPr>
            <w:hyperlink r:id="rId13" w:tgtFrame="_blank" w:history="1">
              <w:r w:rsidR="00AA52BD" w:rsidRPr="00A12DDE">
                <w:rPr>
                  <w:bCs/>
                  <w:color w:val="0000FF"/>
                  <w:u w:val="single"/>
                </w:rPr>
                <w:t>https://www.rabc-cccr.ca/ised-database-specifications-dbs-06-issue-1-may-2022-draft-automated-frequency-coordination-afc-system-specifications-for-the-6-ghz-5925-6875-mhz-frequency-band/</w:t>
              </w:r>
            </w:hyperlink>
            <w:r w:rsidR="00AA52BD" w:rsidRPr="00A12DDE">
              <w:rPr>
                <w:bCs/>
              </w:rPr>
              <w:t xml:space="preserve"> (English)</w:t>
            </w:r>
          </w:p>
          <w:p w14:paraId="52B5EEDC" w14:textId="77777777" w:rsidR="00EE3A11" w:rsidRPr="00A12DDE" w:rsidRDefault="00C46F24" w:rsidP="00B16145">
            <w:pPr>
              <w:keepNext/>
              <w:keepLines/>
              <w:rPr>
                <w:bCs/>
              </w:rPr>
            </w:pPr>
            <w:hyperlink r:id="rId14" w:tgtFrame="_blank" w:history="1">
              <w:r w:rsidR="00AA52BD" w:rsidRPr="00A12DDE">
                <w:rPr>
                  <w:bCs/>
                  <w:color w:val="0000FF"/>
                  <w:u w:val="single"/>
                </w:rPr>
                <w:t>https://www.rabc-cccr.ca/fr/isde-cahier-des-charges-sur-les-bases-de-donnees-cbd-06-1er-edition-mai-2022-ebauche-cahier-des-charges-sur-les-coordinateurs-de-frequences-automatises-cfa-pour-la-bande-de-frequences-de-6-ghz/</w:t>
              </w:r>
            </w:hyperlink>
            <w:r w:rsidR="00AA52BD" w:rsidRPr="00A12DDE">
              <w:rPr>
                <w:bCs/>
              </w:rPr>
              <w:t xml:space="preserve"> (French)</w:t>
            </w:r>
          </w:p>
          <w:p w14:paraId="28994F8E" w14:textId="77777777" w:rsidR="00EE3A11" w:rsidRPr="00A12DDE" w:rsidRDefault="00AA52BD" w:rsidP="00D47A69">
            <w:pPr>
              <w:rPr>
                <w:bCs/>
              </w:rPr>
            </w:pPr>
            <w:r w:rsidRPr="00A12DDE">
              <w:rPr>
                <w:bCs/>
              </w:rPr>
              <w:t> </w:t>
            </w:r>
          </w:p>
          <w:p w14:paraId="1C8DC810" w14:textId="77777777" w:rsidR="00EE3A11" w:rsidRPr="00A12DDE" w:rsidRDefault="00AA52BD" w:rsidP="00B16145">
            <w:pPr>
              <w:keepNext/>
              <w:keepLines/>
              <w:rPr>
                <w:bCs/>
              </w:rPr>
            </w:pPr>
            <w:r w:rsidRPr="00A12DDE">
              <w:rPr>
                <w:bCs/>
              </w:rPr>
              <w:lastRenderedPageBreak/>
              <w:t>CPC-4-1-01 (Issue 2), Application Procedures for Dynamic Spectrum Access System Administrators (DSASAs)</w:t>
            </w:r>
          </w:p>
          <w:p w14:paraId="0640E09D" w14:textId="77777777" w:rsidR="00EE3A11" w:rsidRPr="00A12DDE" w:rsidRDefault="00C46F24" w:rsidP="00B16145">
            <w:pPr>
              <w:keepNext/>
              <w:keepLines/>
              <w:rPr>
                <w:bCs/>
              </w:rPr>
            </w:pPr>
            <w:hyperlink r:id="rId15" w:tgtFrame="_blank" w:history="1">
              <w:r w:rsidR="00AA52BD" w:rsidRPr="00A12DDE">
                <w:rPr>
                  <w:bCs/>
                  <w:color w:val="0000FF"/>
                  <w:u w:val="single"/>
                </w:rPr>
                <w:t>https://www.rabc-cccr.ca/ised-application-procedures-cpc-4-1-01-issue-2-may-2022-draft-application-procedures-for-dynamic-spectrum-access-system-administrators-dsasas/</w:t>
              </w:r>
            </w:hyperlink>
            <w:r w:rsidR="00AA52BD" w:rsidRPr="00A12DDE">
              <w:rPr>
                <w:bCs/>
              </w:rPr>
              <w:t xml:space="preserve"> (English)</w:t>
            </w:r>
          </w:p>
          <w:p w14:paraId="01F58F80" w14:textId="77777777" w:rsidR="00EE3A11" w:rsidRPr="00A12DDE" w:rsidRDefault="00C46F24" w:rsidP="00B16145">
            <w:pPr>
              <w:keepNext/>
              <w:keepLines/>
              <w:rPr>
                <w:bCs/>
              </w:rPr>
            </w:pPr>
            <w:hyperlink r:id="rId16" w:tgtFrame="_blank" w:history="1">
              <w:r w:rsidR="00AA52BD" w:rsidRPr="00A12DDE">
                <w:rPr>
                  <w:bCs/>
                  <w:color w:val="0000FF"/>
                  <w:u w:val="single"/>
                </w:rPr>
                <w:t>https://www.rabc-cccr.ca/fr/isde-procedure-de-demande-cpc-4-1-01-2e-edition-mai-2022-ebauche-procedures-de-demande-a-lintention-des-administrateurs-de-systemes-dacces-dynamique-au-spectre-asads/</w:t>
              </w:r>
            </w:hyperlink>
            <w:r w:rsidR="00AA52BD" w:rsidRPr="00A12DDE">
              <w:rPr>
                <w:bCs/>
              </w:rPr>
              <w:t xml:space="preserve"> (French)</w:t>
            </w:r>
          </w:p>
          <w:p w14:paraId="448ED846" w14:textId="77777777" w:rsidR="00EE3A11" w:rsidRPr="00A12DDE" w:rsidRDefault="00AA52BD" w:rsidP="00B16145">
            <w:pPr>
              <w:keepNext/>
              <w:keepLines/>
              <w:rPr>
                <w:bCs/>
              </w:rPr>
            </w:pPr>
            <w:r w:rsidRPr="00A12DDE">
              <w:rPr>
                <w:bCs/>
              </w:rPr>
              <w:t> </w:t>
            </w:r>
          </w:p>
          <w:p w14:paraId="370BC6CE" w14:textId="77777777" w:rsidR="00EE3A11" w:rsidRPr="00A12DDE" w:rsidRDefault="00AA52BD" w:rsidP="00B16145">
            <w:pPr>
              <w:keepNext/>
              <w:keepLines/>
              <w:rPr>
                <w:bCs/>
              </w:rPr>
            </w:pPr>
            <w:r w:rsidRPr="00A12DDE">
              <w:rPr>
                <w:bCs/>
              </w:rPr>
              <w:t> </w:t>
            </w:r>
          </w:p>
          <w:p w14:paraId="59D6A15B" w14:textId="77777777" w:rsidR="00EE3A11" w:rsidRPr="00A12DDE" w:rsidRDefault="00AA52BD" w:rsidP="00B16145">
            <w:pPr>
              <w:keepNext/>
              <w:keepLines/>
              <w:spacing w:after="120"/>
              <w:rPr>
                <w:bCs/>
              </w:rPr>
            </w:pPr>
            <w:r w:rsidRPr="00A12DDE">
              <w:rPr>
                <w:bCs/>
              </w:rPr>
              <w:t xml:space="preserve">Comments can be submitted through the above </w:t>
            </w:r>
            <w:r>
              <w:rPr>
                <w:bCs/>
              </w:rPr>
              <w:t>w</w:t>
            </w:r>
            <w:r w:rsidRPr="00A12DDE">
              <w:rPr>
                <w:bCs/>
              </w:rPr>
              <w:t>ebsites.</w:t>
            </w:r>
            <w:bookmarkEnd w:id="42"/>
          </w:p>
        </w:tc>
      </w:tr>
    </w:tbl>
    <w:p w14:paraId="7EF6C577"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9743" w14:textId="77777777" w:rsidR="00737656" w:rsidRDefault="00AA52BD">
      <w:r>
        <w:separator/>
      </w:r>
    </w:p>
  </w:endnote>
  <w:endnote w:type="continuationSeparator" w:id="0">
    <w:p w14:paraId="0583FC4E" w14:textId="77777777" w:rsidR="00737656" w:rsidRDefault="00AA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B793" w14:textId="77777777" w:rsidR="009239F7" w:rsidRPr="002F6A28" w:rsidRDefault="00AA52B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05D1" w14:textId="77777777" w:rsidR="009239F7" w:rsidRPr="002F6A28" w:rsidRDefault="00AA52B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3760" w14:textId="77777777" w:rsidR="00EE3A11" w:rsidRPr="002F6A28" w:rsidRDefault="00AA52B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6695" w14:textId="77777777" w:rsidR="00737656" w:rsidRDefault="00AA52BD">
      <w:r>
        <w:separator/>
      </w:r>
    </w:p>
  </w:footnote>
  <w:footnote w:type="continuationSeparator" w:id="0">
    <w:p w14:paraId="4DB7A0AD" w14:textId="77777777" w:rsidR="00737656" w:rsidRDefault="00AA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50C0" w14:textId="77777777" w:rsidR="009239F7" w:rsidRPr="002F6A28" w:rsidRDefault="00AA52BD" w:rsidP="009239F7">
    <w:pPr>
      <w:pStyle w:val="Header"/>
      <w:pBdr>
        <w:bottom w:val="single" w:sz="4" w:space="1" w:color="auto"/>
      </w:pBdr>
      <w:tabs>
        <w:tab w:val="clear" w:pos="4513"/>
        <w:tab w:val="clear" w:pos="9027"/>
      </w:tabs>
      <w:jc w:val="center"/>
    </w:pPr>
    <w:r w:rsidRPr="002F6A28">
      <w:t>tbtSymbol</w:t>
    </w:r>
  </w:p>
  <w:p w14:paraId="5935BF9F" w14:textId="77777777" w:rsidR="009239F7" w:rsidRPr="002F6A28" w:rsidRDefault="009239F7" w:rsidP="009239F7">
    <w:pPr>
      <w:pStyle w:val="Header"/>
      <w:pBdr>
        <w:bottom w:val="single" w:sz="4" w:space="1" w:color="auto"/>
      </w:pBdr>
      <w:tabs>
        <w:tab w:val="clear" w:pos="4513"/>
        <w:tab w:val="clear" w:pos="9027"/>
      </w:tabs>
      <w:jc w:val="center"/>
    </w:pPr>
  </w:p>
  <w:p w14:paraId="7E0529D9" w14:textId="77777777" w:rsidR="009239F7" w:rsidRPr="002F6A28" w:rsidRDefault="00AA52B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236A0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52CF" w14:textId="77777777" w:rsidR="009239F7" w:rsidRPr="002F6A28" w:rsidRDefault="00AA52BD" w:rsidP="009239F7">
    <w:pPr>
      <w:pStyle w:val="Header"/>
      <w:pBdr>
        <w:bottom w:val="single" w:sz="4" w:space="1" w:color="auto"/>
      </w:pBdr>
      <w:tabs>
        <w:tab w:val="clear" w:pos="4513"/>
        <w:tab w:val="clear" w:pos="9027"/>
      </w:tabs>
      <w:jc w:val="center"/>
    </w:pPr>
    <w:bookmarkStart w:id="43" w:name="spsSymbolHeader"/>
    <w:r w:rsidRPr="002F6A28">
      <w:t>G/TBT/N/CAN/671</w:t>
    </w:r>
    <w:bookmarkEnd w:id="43"/>
  </w:p>
  <w:p w14:paraId="0466BFAC" w14:textId="77777777" w:rsidR="009239F7" w:rsidRPr="002F6A28" w:rsidRDefault="009239F7" w:rsidP="009239F7">
    <w:pPr>
      <w:pStyle w:val="Header"/>
      <w:pBdr>
        <w:bottom w:val="single" w:sz="4" w:space="1" w:color="auto"/>
      </w:pBdr>
      <w:tabs>
        <w:tab w:val="clear" w:pos="4513"/>
        <w:tab w:val="clear" w:pos="9027"/>
      </w:tabs>
      <w:jc w:val="center"/>
    </w:pPr>
  </w:p>
  <w:p w14:paraId="74D3CF52" w14:textId="77777777" w:rsidR="009239F7" w:rsidRPr="002F6A28" w:rsidRDefault="00AA52B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CC5729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7EBC" w14:paraId="0BE8592A" w14:textId="77777777" w:rsidTr="008612A9">
      <w:trPr>
        <w:trHeight w:val="240"/>
        <w:jc w:val="center"/>
      </w:trPr>
      <w:tc>
        <w:tcPr>
          <w:tcW w:w="3794" w:type="dxa"/>
          <w:shd w:val="clear" w:color="auto" w:fill="FFFFFF"/>
          <w:tcMar>
            <w:left w:w="108" w:type="dxa"/>
            <w:right w:w="108" w:type="dxa"/>
          </w:tcMar>
          <w:vAlign w:val="center"/>
        </w:tcPr>
        <w:p w14:paraId="3789F2B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231CF3E" w14:textId="77777777" w:rsidR="00ED54E0" w:rsidRPr="009239F7" w:rsidRDefault="00ED54E0" w:rsidP="00B801E9">
          <w:pPr>
            <w:jc w:val="right"/>
            <w:rPr>
              <w:b/>
              <w:color w:val="FF0000"/>
              <w:szCs w:val="16"/>
            </w:rPr>
          </w:pPr>
        </w:p>
      </w:tc>
    </w:tr>
    <w:bookmarkEnd w:id="44"/>
    <w:tr w:rsidR="00177EBC" w14:paraId="42C61D5C" w14:textId="77777777" w:rsidTr="008612A9">
      <w:trPr>
        <w:trHeight w:val="213"/>
        <w:jc w:val="center"/>
      </w:trPr>
      <w:tc>
        <w:tcPr>
          <w:tcW w:w="3794" w:type="dxa"/>
          <w:vMerge w:val="restart"/>
          <w:shd w:val="clear" w:color="auto" w:fill="FFFFFF"/>
          <w:tcMar>
            <w:left w:w="0" w:type="dxa"/>
            <w:right w:w="0" w:type="dxa"/>
          </w:tcMar>
        </w:tcPr>
        <w:p w14:paraId="6BB1595A" w14:textId="77777777" w:rsidR="00ED54E0" w:rsidRPr="009239F7" w:rsidRDefault="00AA52BD" w:rsidP="00B801E9">
          <w:pPr>
            <w:jc w:val="left"/>
          </w:pPr>
          <w:r>
            <w:rPr>
              <w:noProof/>
              <w:lang w:eastAsia="en-GB"/>
            </w:rPr>
            <w:drawing>
              <wp:inline distT="0" distB="0" distL="0" distR="0" wp14:anchorId="056EF488" wp14:editId="0CA7A68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206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BDBB46" w14:textId="77777777" w:rsidR="00ED54E0" w:rsidRPr="009239F7" w:rsidRDefault="00ED54E0" w:rsidP="00B801E9">
          <w:pPr>
            <w:jc w:val="right"/>
            <w:rPr>
              <w:b/>
              <w:szCs w:val="16"/>
            </w:rPr>
          </w:pPr>
        </w:p>
      </w:tc>
    </w:tr>
    <w:tr w:rsidR="00177EBC" w14:paraId="290E743D" w14:textId="77777777" w:rsidTr="008612A9">
      <w:trPr>
        <w:trHeight w:val="868"/>
        <w:jc w:val="center"/>
      </w:trPr>
      <w:tc>
        <w:tcPr>
          <w:tcW w:w="3794" w:type="dxa"/>
          <w:vMerge/>
          <w:shd w:val="clear" w:color="auto" w:fill="FFFFFF"/>
          <w:tcMar>
            <w:left w:w="108" w:type="dxa"/>
            <w:right w:w="108" w:type="dxa"/>
          </w:tcMar>
        </w:tcPr>
        <w:p w14:paraId="45611D5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9AFD1C0" w14:textId="77777777" w:rsidR="009239F7" w:rsidRPr="002F6A28" w:rsidRDefault="00AA52BD" w:rsidP="00B801E9">
          <w:pPr>
            <w:jc w:val="right"/>
            <w:rPr>
              <w:b/>
              <w:szCs w:val="16"/>
            </w:rPr>
          </w:pPr>
          <w:bookmarkStart w:id="45" w:name="bmkSymbols"/>
          <w:r w:rsidRPr="002F6A28">
            <w:rPr>
              <w:b/>
              <w:szCs w:val="16"/>
            </w:rPr>
            <w:t>G/TBT/N/CAN/671</w:t>
          </w:r>
          <w:bookmarkEnd w:id="45"/>
        </w:p>
      </w:tc>
    </w:tr>
    <w:tr w:rsidR="00177EBC" w14:paraId="45DF20A6" w14:textId="77777777" w:rsidTr="008612A9">
      <w:trPr>
        <w:trHeight w:val="240"/>
        <w:jc w:val="center"/>
      </w:trPr>
      <w:tc>
        <w:tcPr>
          <w:tcW w:w="3794" w:type="dxa"/>
          <w:vMerge/>
          <w:shd w:val="clear" w:color="auto" w:fill="FFFFFF"/>
          <w:tcMar>
            <w:left w:w="108" w:type="dxa"/>
            <w:right w:w="108" w:type="dxa"/>
          </w:tcMar>
          <w:vAlign w:val="center"/>
        </w:tcPr>
        <w:p w14:paraId="2A8E188F" w14:textId="77777777" w:rsidR="00ED54E0" w:rsidRPr="009239F7" w:rsidRDefault="00ED54E0" w:rsidP="00B801E9"/>
      </w:tc>
      <w:tc>
        <w:tcPr>
          <w:tcW w:w="5448" w:type="dxa"/>
          <w:gridSpan w:val="2"/>
          <w:shd w:val="clear" w:color="auto" w:fill="FFFFFF"/>
          <w:tcMar>
            <w:left w:w="108" w:type="dxa"/>
            <w:right w:w="108" w:type="dxa"/>
          </w:tcMar>
          <w:vAlign w:val="center"/>
        </w:tcPr>
        <w:p w14:paraId="2850FBF8" w14:textId="036F4786" w:rsidR="00ED54E0" w:rsidRPr="009239F7" w:rsidRDefault="00222C51" w:rsidP="00B801E9">
          <w:pPr>
            <w:jc w:val="right"/>
            <w:rPr>
              <w:szCs w:val="16"/>
            </w:rPr>
          </w:pPr>
          <w:bookmarkStart w:id="46" w:name="spsDateDistribution"/>
          <w:bookmarkStart w:id="47" w:name="bmkDate"/>
          <w:bookmarkEnd w:id="46"/>
          <w:bookmarkEnd w:id="47"/>
          <w:r>
            <w:rPr>
              <w:szCs w:val="16"/>
            </w:rPr>
            <w:t>9 May 2022</w:t>
          </w:r>
        </w:p>
      </w:tc>
    </w:tr>
    <w:tr w:rsidR="00177EBC" w14:paraId="1D9480C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F46C0E" w14:textId="2815F0CF" w:rsidR="00ED54E0" w:rsidRPr="009239F7" w:rsidRDefault="00AA52BD" w:rsidP="0097650D">
          <w:pPr>
            <w:jc w:val="left"/>
            <w:rPr>
              <w:b/>
            </w:rPr>
          </w:pPr>
          <w:bookmarkStart w:id="48" w:name="bmkSerial"/>
          <w:r w:rsidRPr="002F6A28">
            <w:rPr>
              <w:color w:val="FF0000"/>
              <w:szCs w:val="16"/>
            </w:rPr>
            <w:t>(</w:t>
          </w:r>
          <w:bookmarkStart w:id="49" w:name="spsSerialNumber"/>
          <w:bookmarkEnd w:id="49"/>
          <w:r w:rsidR="00222C51">
            <w:rPr>
              <w:color w:val="FF0000"/>
              <w:szCs w:val="16"/>
            </w:rPr>
            <w:t>22-</w:t>
          </w:r>
          <w:r w:rsidR="000C716D">
            <w:rPr>
              <w:color w:val="FF0000"/>
              <w:szCs w:val="16"/>
            </w:rPr>
            <w:t>3577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AE21035" w14:textId="77777777" w:rsidR="00ED54E0" w:rsidRPr="009239F7" w:rsidRDefault="00AA52B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77EBC" w14:paraId="72650BE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1DC6C8" w14:textId="77777777" w:rsidR="00ED54E0" w:rsidRPr="009239F7" w:rsidRDefault="00AA52B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25FDB18" w14:textId="2DF02FFD" w:rsidR="00ED54E0" w:rsidRPr="002F6A28" w:rsidRDefault="00AA52B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r w:rsidR="00C46F24">
            <w:rPr>
              <w:bCs/>
              <w:szCs w:val="18"/>
            </w:rPr>
            <w:t>/</w:t>
          </w:r>
          <w:r w:rsidR="00F263FA" w:rsidRPr="002F6A28">
            <w:rPr>
              <w:bCs/>
              <w:szCs w:val="18"/>
            </w:rPr>
            <w:t>French</w:t>
          </w:r>
          <w:bookmarkEnd w:id="53"/>
          <w:bookmarkEnd w:id="52"/>
        </w:p>
      </w:tc>
    </w:tr>
  </w:tbl>
  <w:p w14:paraId="29864AC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CA4FD16">
      <w:start w:val="1"/>
      <w:numFmt w:val="decimal"/>
      <w:pStyle w:val="SummaryText"/>
      <w:lvlText w:val="%1."/>
      <w:lvlJc w:val="left"/>
      <w:pPr>
        <w:ind w:left="360" w:hanging="360"/>
      </w:pPr>
    </w:lvl>
    <w:lvl w:ilvl="1" w:tplc="E9B8C654" w:tentative="1">
      <w:start w:val="1"/>
      <w:numFmt w:val="lowerLetter"/>
      <w:lvlText w:val="%2."/>
      <w:lvlJc w:val="left"/>
      <w:pPr>
        <w:ind w:left="1080" w:hanging="360"/>
      </w:pPr>
    </w:lvl>
    <w:lvl w:ilvl="2" w:tplc="3C7A97A8" w:tentative="1">
      <w:start w:val="1"/>
      <w:numFmt w:val="lowerRoman"/>
      <w:lvlText w:val="%3."/>
      <w:lvlJc w:val="right"/>
      <w:pPr>
        <w:ind w:left="1800" w:hanging="180"/>
      </w:pPr>
    </w:lvl>
    <w:lvl w:ilvl="3" w:tplc="A81809CC" w:tentative="1">
      <w:start w:val="1"/>
      <w:numFmt w:val="decimal"/>
      <w:lvlText w:val="%4."/>
      <w:lvlJc w:val="left"/>
      <w:pPr>
        <w:ind w:left="2520" w:hanging="360"/>
      </w:pPr>
    </w:lvl>
    <w:lvl w:ilvl="4" w:tplc="36C22E36" w:tentative="1">
      <w:start w:val="1"/>
      <w:numFmt w:val="lowerLetter"/>
      <w:lvlText w:val="%5."/>
      <w:lvlJc w:val="left"/>
      <w:pPr>
        <w:ind w:left="3240" w:hanging="360"/>
      </w:pPr>
    </w:lvl>
    <w:lvl w:ilvl="5" w:tplc="36388160" w:tentative="1">
      <w:start w:val="1"/>
      <w:numFmt w:val="lowerRoman"/>
      <w:lvlText w:val="%6."/>
      <w:lvlJc w:val="right"/>
      <w:pPr>
        <w:ind w:left="3960" w:hanging="180"/>
      </w:pPr>
    </w:lvl>
    <w:lvl w:ilvl="6" w:tplc="E07EBEDE" w:tentative="1">
      <w:start w:val="1"/>
      <w:numFmt w:val="decimal"/>
      <w:lvlText w:val="%7."/>
      <w:lvlJc w:val="left"/>
      <w:pPr>
        <w:ind w:left="4680" w:hanging="360"/>
      </w:pPr>
    </w:lvl>
    <w:lvl w:ilvl="7" w:tplc="BDCA5DB4" w:tentative="1">
      <w:start w:val="1"/>
      <w:numFmt w:val="lowerLetter"/>
      <w:lvlText w:val="%8."/>
      <w:lvlJc w:val="left"/>
      <w:pPr>
        <w:ind w:left="5400" w:hanging="360"/>
      </w:pPr>
    </w:lvl>
    <w:lvl w:ilvl="8" w:tplc="286291D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E670039A">
      <w:start w:val="1"/>
      <w:numFmt w:val="bullet"/>
      <w:lvlText w:val=""/>
      <w:lvlJc w:val="left"/>
      <w:pPr>
        <w:ind w:left="720" w:hanging="360"/>
      </w:pPr>
      <w:rPr>
        <w:rFonts w:ascii="Symbol" w:hAnsi="Symbol"/>
      </w:rPr>
    </w:lvl>
    <w:lvl w:ilvl="1" w:tplc="893A042E">
      <w:start w:val="1"/>
      <w:numFmt w:val="bullet"/>
      <w:lvlText w:val="o"/>
      <w:lvlJc w:val="left"/>
      <w:pPr>
        <w:tabs>
          <w:tab w:val="num" w:pos="1440"/>
        </w:tabs>
        <w:ind w:left="1440" w:hanging="360"/>
      </w:pPr>
      <w:rPr>
        <w:rFonts w:ascii="Courier New" w:hAnsi="Courier New"/>
      </w:rPr>
    </w:lvl>
    <w:lvl w:ilvl="2" w:tplc="A8D44890">
      <w:start w:val="1"/>
      <w:numFmt w:val="bullet"/>
      <w:lvlText w:val=""/>
      <w:lvlJc w:val="left"/>
      <w:pPr>
        <w:tabs>
          <w:tab w:val="num" w:pos="2160"/>
        </w:tabs>
        <w:ind w:left="2160" w:hanging="360"/>
      </w:pPr>
      <w:rPr>
        <w:rFonts w:ascii="Wingdings" w:hAnsi="Wingdings"/>
      </w:rPr>
    </w:lvl>
    <w:lvl w:ilvl="3" w:tplc="0E204DF6">
      <w:start w:val="1"/>
      <w:numFmt w:val="bullet"/>
      <w:lvlText w:val=""/>
      <w:lvlJc w:val="left"/>
      <w:pPr>
        <w:tabs>
          <w:tab w:val="num" w:pos="2880"/>
        </w:tabs>
        <w:ind w:left="2880" w:hanging="360"/>
      </w:pPr>
      <w:rPr>
        <w:rFonts w:ascii="Symbol" w:hAnsi="Symbol"/>
      </w:rPr>
    </w:lvl>
    <w:lvl w:ilvl="4" w:tplc="35B25988">
      <w:start w:val="1"/>
      <w:numFmt w:val="bullet"/>
      <w:lvlText w:val="o"/>
      <w:lvlJc w:val="left"/>
      <w:pPr>
        <w:tabs>
          <w:tab w:val="num" w:pos="3600"/>
        </w:tabs>
        <w:ind w:left="3600" w:hanging="360"/>
      </w:pPr>
      <w:rPr>
        <w:rFonts w:ascii="Courier New" w:hAnsi="Courier New"/>
      </w:rPr>
    </w:lvl>
    <w:lvl w:ilvl="5" w:tplc="523C2FBC">
      <w:start w:val="1"/>
      <w:numFmt w:val="bullet"/>
      <w:lvlText w:val=""/>
      <w:lvlJc w:val="left"/>
      <w:pPr>
        <w:tabs>
          <w:tab w:val="num" w:pos="4320"/>
        </w:tabs>
        <w:ind w:left="4320" w:hanging="360"/>
      </w:pPr>
      <w:rPr>
        <w:rFonts w:ascii="Wingdings" w:hAnsi="Wingdings"/>
      </w:rPr>
    </w:lvl>
    <w:lvl w:ilvl="6" w:tplc="C67622C4">
      <w:start w:val="1"/>
      <w:numFmt w:val="bullet"/>
      <w:lvlText w:val=""/>
      <w:lvlJc w:val="left"/>
      <w:pPr>
        <w:tabs>
          <w:tab w:val="num" w:pos="5040"/>
        </w:tabs>
        <w:ind w:left="5040" w:hanging="360"/>
      </w:pPr>
      <w:rPr>
        <w:rFonts w:ascii="Symbol" w:hAnsi="Symbol"/>
      </w:rPr>
    </w:lvl>
    <w:lvl w:ilvl="7" w:tplc="0D40BFBC">
      <w:start w:val="1"/>
      <w:numFmt w:val="bullet"/>
      <w:lvlText w:val="o"/>
      <w:lvlJc w:val="left"/>
      <w:pPr>
        <w:tabs>
          <w:tab w:val="num" w:pos="5760"/>
        </w:tabs>
        <w:ind w:left="5760" w:hanging="360"/>
      </w:pPr>
      <w:rPr>
        <w:rFonts w:ascii="Courier New" w:hAnsi="Courier New"/>
      </w:rPr>
    </w:lvl>
    <w:lvl w:ilvl="8" w:tplc="05389ABE">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4FC6EDA4">
      <w:start w:val="1"/>
      <w:numFmt w:val="bullet"/>
      <w:lvlText w:val=""/>
      <w:lvlJc w:val="left"/>
      <w:pPr>
        <w:ind w:left="720" w:hanging="360"/>
      </w:pPr>
      <w:rPr>
        <w:rFonts w:ascii="Symbol" w:hAnsi="Symbol"/>
      </w:rPr>
    </w:lvl>
    <w:lvl w:ilvl="1" w:tplc="5D92187C">
      <w:start w:val="1"/>
      <w:numFmt w:val="bullet"/>
      <w:lvlText w:val="o"/>
      <w:lvlJc w:val="left"/>
      <w:pPr>
        <w:tabs>
          <w:tab w:val="num" w:pos="1440"/>
        </w:tabs>
        <w:ind w:left="1440" w:hanging="360"/>
      </w:pPr>
      <w:rPr>
        <w:rFonts w:ascii="Courier New" w:hAnsi="Courier New"/>
      </w:rPr>
    </w:lvl>
    <w:lvl w:ilvl="2" w:tplc="B80657A2">
      <w:start w:val="1"/>
      <w:numFmt w:val="bullet"/>
      <w:lvlText w:val=""/>
      <w:lvlJc w:val="left"/>
      <w:pPr>
        <w:tabs>
          <w:tab w:val="num" w:pos="2160"/>
        </w:tabs>
        <w:ind w:left="2160" w:hanging="360"/>
      </w:pPr>
      <w:rPr>
        <w:rFonts w:ascii="Wingdings" w:hAnsi="Wingdings"/>
      </w:rPr>
    </w:lvl>
    <w:lvl w:ilvl="3" w:tplc="7548A9FC">
      <w:start w:val="1"/>
      <w:numFmt w:val="bullet"/>
      <w:lvlText w:val=""/>
      <w:lvlJc w:val="left"/>
      <w:pPr>
        <w:tabs>
          <w:tab w:val="num" w:pos="2880"/>
        </w:tabs>
        <w:ind w:left="2880" w:hanging="360"/>
      </w:pPr>
      <w:rPr>
        <w:rFonts w:ascii="Symbol" w:hAnsi="Symbol"/>
      </w:rPr>
    </w:lvl>
    <w:lvl w:ilvl="4" w:tplc="B19E9A94">
      <w:start w:val="1"/>
      <w:numFmt w:val="bullet"/>
      <w:lvlText w:val="o"/>
      <w:lvlJc w:val="left"/>
      <w:pPr>
        <w:tabs>
          <w:tab w:val="num" w:pos="3600"/>
        </w:tabs>
        <w:ind w:left="3600" w:hanging="360"/>
      </w:pPr>
      <w:rPr>
        <w:rFonts w:ascii="Courier New" w:hAnsi="Courier New"/>
      </w:rPr>
    </w:lvl>
    <w:lvl w:ilvl="5" w:tplc="A4FAA240">
      <w:start w:val="1"/>
      <w:numFmt w:val="bullet"/>
      <w:lvlText w:val=""/>
      <w:lvlJc w:val="left"/>
      <w:pPr>
        <w:tabs>
          <w:tab w:val="num" w:pos="4320"/>
        </w:tabs>
        <w:ind w:left="4320" w:hanging="360"/>
      </w:pPr>
      <w:rPr>
        <w:rFonts w:ascii="Wingdings" w:hAnsi="Wingdings"/>
      </w:rPr>
    </w:lvl>
    <w:lvl w:ilvl="6" w:tplc="239CA388">
      <w:start w:val="1"/>
      <w:numFmt w:val="bullet"/>
      <w:lvlText w:val=""/>
      <w:lvlJc w:val="left"/>
      <w:pPr>
        <w:tabs>
          <w:tab w:val="num" w:pos="5040"/>
        </w:tabs>
        <w:ind w:left="5040" w:hanging="360"/>
      </w:pPr>
      <w:rPr>
        <w:rFonts w:ascii="Symbol" w:hAnsi="Symbol"/>
      </w:rPr>
    </w:lvl>
    <w:lvl w:ilvl="7" w:tplc="23224EFC">
      <w:start w:val="1"/>
      <w:numFmt w:val="bullet"/>
      <w:lvlText w:val="o"/>
      <w:lvlJc w:val="left"/>
      <w:pPr>
        <w:tabs>
          <w:tab w:val="num" w:pos="5760"/>
        </w:tabs>
        <w:ind w:left="5760" w:hanging="360"/>
      </w:pPr>
      <w:rPr>
        <w:rFonts w:ascii="Courier New" w:hAnsi="Courier New"/>
      </w:rPr>
    </w:lvl>
    <w:lvl w:ilvl="8" w:tplc="A43872E8">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7708D216">
      <w:start w:val="1"/>
      <w:numFmt w:val="bullet"/>
      <w:lvlText w:val=""/>
      <w:lvlJc w:val="left"/>
      <w:pPr>
        <w:ind w:left="720" w:hanging="360"/>
      </w:pPr>
      <w:rPr>
        <w:rFonts w:ascii="Symbol" w:hAnsi="Symbol"/>
      </w:rPr>
    </w:lvl>
    <w:lvl w:ilvl="1" w:tplc="15CA4580">
      <w:start w:val="1"/>
      <w:numFmt w:val="bullet"/>
      <w:lvlText w:val="o"/>
      <w:lvlJc w:val="left"/>
      <w:pPr>
        <w:tabs>
          <w:tab w:val="num" w:pos="1440"/>
        </w:tabs>
        <w:ind w:left="1440" w:hanging="360"/>
      </w:pPr>
      <w:rPr>
        <w:rFonts w:ascii="Courier New" w:hAnsi="Courier New"/>
      </w:rPr>
    </w:lvl>
    <w:lvl w:ilvl="2" w:tplc="9C0E6FFA">
      <w:start w:val="1"/>
      <w:numFmt w:val="bullet"/>
      <w:lvlText w:val=""/>
      <w:lvlJc w:val="left"/>
      <w:pPr>
        <w:tabs>
          <w:tab w:val="num" w:pos="2160"/>
        </w:tabs>
        <w:ind w:left="2160" w:hanging="360"/>
      </w:pPr>
      <w:rPr>
        <w:rFonts w:ascii="Wingdings" w:hAnsi="Wingdings"/>
      </w:rPr>
    </w:lvl>
    <w:lvl w:ilvl="3" w:tplc="272C3872">
      <w:start w:val="1"/>
      <w:numFmt w:val="bullet"/>
      <w:lvlText w:val=""/>
      <w:lvlJc w:val="left"/>
      <w:pPr>
        <w:tabs>
          <w:tab w:val="num" w:pos="2880"/>
        </w:tabs>
        <w:ind w:left="2880" w:hanging="360"/>
      </w:pPr>
      <w:rPr>
        <w:rFonts w:ascii="Symbol" w:hAnsi="Symbol"/>
      </w:rPr>
    </w:lvl>
    <w:lvl w:ilvl="4" w:tplc="C3201862">
      <w:start w:val="1"/>
      <w:numFmt w:val="bullet"/>
      <w:lvlText w:val="o"/>
      <w:lvlJc w:val="left"/>
      <w:pPr>
        <w:tabs>
          <w:tab w:val="num" w:pos="3600"/>
        </w:tabs>
        <w:ind w:left="3600" w:hanging="360"/>
      </w:pPr>
      <w:rPr>
        <w:rFonts w:ascii="Courier New" w:hAnsi="Courier New"/>
      </w:rPr>
    </w:lvl>
    <w:lvl w:ilvl="5" w:tplc="AB6AA296">
      <w:start w:val="1"/>
      <w:numFmt w:val="bullet"/>
      <w:lvlText w:val=""/>
      <w:lvlJc w:val="left"/>
      <w:pPr>
        <w:tabs>
          <w:tab w:val="num" w:pos="4320"/>
        </w:tabs>
        <w:ind w:left="4320" w:hanging="360"/>
      </w:pPr>
      <w:rPr>
        <w:rFonts w:ascii="Wingdings" w:hAnsi="Wingdings"/>
      </w:rPr>
    </w:lvl>
    <w:lvl w:ilvl="6" w:tplc="E7600810">
      <w:start w:val="1"/>
      <w:numFmt w:val="bullet"/>
      <w:lvlText w:val=""/>
      <w:lvlJc w:val="left"/>
      <w:pPr>
        <w:tabs>
          <w:tab w:val="num" w:pos="5040"/>
        </w:tabs>
        <w:ind w:left="5040" w:hanging="360"/>
      </w:pPr>
      <w:rPr>
        <w:rFonts w:ascii="Symbol" w:hAnsi="Symbol"/>
      </w:rPr>
    </w:lvl>
    <w:lvl w:ilvl="7" w:tplc="B1A47154">
      <w:start w:val="1"/>
      <w:numFmt w:val="bullet"/>
      <w:lvlText w:val="o"/>
      <w:lvlJc w:val="left"/>
      <w:pPr>
        <w:tabs>
          <w:tab w:val="num" w:pos="5760"/>
        </w:tabs>
        <w:ind w:left="5760" w:hanging="360"/>
      </w:pPr>
      <w:rPr>
        <w:rFonts w:ascii="Courier New" w:hAnsi="Courier New"/>
      </w:rPr>
    </w:lvl>
    <w:lvl w:ilvl="8" w:tplc="18C22E22">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E"/>
    <w:multiLevelType w:val="hybridMultilevel"/>
    <w:tmpl w:val="63D526BE"/>
    <w:lvl w:ilvl="0" w:tplc="F3F0C908">
      <w:start w:val="1"/>
      <w:numFmt w:val="bullet"/>
      <w:lvlText w:val=""/>
      <w:lvlJc w:val="left"/>
      <w:pPr>
        <w:ind w:left="720" w:hanging="360"/>
      </w:pPr>
      <w:rPr>
        <w:rFonts w:ascii="Symbol" w:hAnsi="Symbol"/>
      </w:rPr>
    </w:lvl>
    <w:lvl w:ilvl="1" w:tplc="ED5EC544">
      <w:start w:val="1"/>
      <w:numFmt w:val="bullet"/>
      <w:lvlText w:val="o"/>
      <w:lvlJc w:val="left"/>
      <w:pPr>
        <w:tabs>
          <w:tab w:val="num" w:pos="1440"/>
        </w:tabs>
        <w:ind w:left="1440" w:hanging="360"/>
      </w:pPr>
      <w:rPr>
        <w:rFonts w:ascii="Courier New" w:hAnsi="Courier New"/>
      </w:rPr>
    </w:lvl>
    <w:lvl w:ilvl="2" w:tplc="336E7F3A">
      <w:start w:val="1"/>
      <w:numFmt w:val="bullet"/>
      <w:lvlText w:val=""/>
      <w:lvlJc w:val="left"/>
      <w:pPr>
        <w:tabs>
          <w:tab w:val="num" w:pos="2160"/>
        </w:tabs>
        <w:ind w:left="2160" w:hanging="360"/>
      </w:pPr>
      <w:rPr>
        <w:rFonts w:ascii="Wingdings" w:hAnsi="Wingdings"/>
      </w:rPr>
    </w:lvl>
    <w:lvl w:ilvl="3" w:tplc="6928A186">
      <w:start w:val="1"/>
      <w:numFmt w:val="bullet"/>
      <w:lvlText w:val=""/>
      <w:lvlJc w:val="left"/>
      <w:pPr>
        <w:tabs>
          <w:tab w:val="num" w:pos="2880"/>
        </w:tabs>
        <w:ind w:left="2880" w:hanging="360"/>
      </w:pPr>
      <w:rPr>
        <w:rFonts w:ascii="Symbol" w:hAnsi="Symbol"/>
      </w:rPr>
    </w:lvl>
    <w:lvl w:ilvl="4" w:tplc="1BC0F070">
      <w:start w:val="1"/>
      <w:numFmt w:val="bullet"/>
      <w:lvlText w:val="o"/>
      <w:lvlJc w:val="left"/>
      <w:pPr>
        <w:tabs>
          <w:tab w:val="num" w:pos="3600"/>
        </w:tabs>
        <w:ind w:left="3600" w:hanging="360"/>
      </w:pPr>
      <w:rPr>
        <w:rFonts w:ascii="Courier New" w:hAnsi="Courier New"/>
      </w:rPr>
    </w:lvl>
    <w:lvl w:ilvl="5" w:tplc="9030F3A0">
      <w:start w:val="1"/>
      <w:numFmt w:val="bullet"/>
      <w:lvlText w:val=""/>
      <w:lvlJc w:val="left"/>
      <w:pPr>
        <w:tabs>
          <w:tab w:val="num" w:pos="4320"/>
        </w:tabs>
        <w:ind w:left="4320" w:hanging="360"/>
      </w:pPr>
      <w:rPr>
        <w:rFonts w:ascii="Wingdings" w:hAnsi="Wingdings"/>
      </w:rPr>
    </w:lvl>
    <w:lvl w:ilvl="6" w:tplc="EC6EC228">
      <w:start w:val="1"/>
      <w:numFmt w:val="bullet"/>
      <w:lvlText w:val=""/>
      <w:lvlJc w:val="left"/>
      <w:pPr>
        <w:tabs>
          <w:tab w:val="num" w:pos="5040"/>
        </w:tabs>
        <w:ind w:left="5040" w:hanging="360"/>
      </w:pPr>
      <w:rPr>
        <w:rFonts w:ascii="Symbol" w:hAnsi="Symbol"/>
      </w:rPr>
    </w:lvl>
    <w:lvl w:ilvl="7" w:tplc="32263B6A">
      <w:start w:val="1"/>
      <w:numFmt w:val="bullet"/>
      <w:lvlText w:val="o"/>
      <w:lvlJc w:val="left"/>
      <w:pPr>
        <w:tabs>
          <w:tab w:val="num" w:pos="5760"/>
        </w:tabs>
        <w:ind w:left="5760" w:hanging="360"/>
      </w:pPr>
      <w:rPr>
        <w:rFonts w:ascii="Courier New" w:hAnsi="Courier New"/>
      </w:rPr>
    </w:lvl>
    <w:lvl w:ilvl="8" w:tplc="9C9E069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C716D"/>
    <w:rsid w:val="000D3BD2"/>
    <w:rsid w:val="000E1CF4"/>
    <w:rsid w:val="0011356B"/>
    <w:rsid w:val="001157E9"/>
    <w:rsid w:val="001206E6"/>
    <w:rsid w:val="00125032"/>
    <w:rsid w:val="0013337F"/>
    <w:rsid w:val="00155128"/>
    <w:rsid w:val="001621F4"/>
    <w:rsid w:val="00177EBC"/>
    <w:rsid w:val="00182B84"/>
    <w:rsid w:val="0018646B"/>
    <w:rsid w:val="00186B9C"/>
    <w:rsid w:val="00191D12"/>
    <w:rsid w:val="001A464A"/>
    <w:rsid w:val="001E291F"/>
    <w:rsid w:val="00204CC3"/>
    <w:rsid w:val="00214E54"/>
    <w:rsid w:val="00222C51"/>
    <w:rsid w:val="00233408"/>
    <w:rsid w:val="002668BF"/>
    <w:rsid w:val="00267723"/>
    <w:rsid w:val="00270637"/>
    <w:rsid w:val="0027067B"/>
    <w:rsid w:val="002D21E3"/>
    <w:rsid w:val="002E174F"/>
    <w:rsid w:val="002F6A28"/>
    <w:rsid w:val="00303D9D"/>
    <w:rsid w:val="00304AAE"/>
    <w:rsid w:val="00305616"/>
    <w:rsid w:val="003124EC"/>
    <w:rsid w:val="00344FBE"/>
    <w:rsid w:val="003531C5"/>
    <w:rsid w:val="003572B4"/>
    <w:rsid w:val="003723A9"/>
    <w:rsid w:val="00381B96"/>
    <w:rsid w:val="00383F7A"/>
    <w:rsid w:val="00396AF4"/>
    <w:rsid w:val="003B2BBF"/>
    <w:rsid w:val="003B40C7"/>
    <w:rsid w:val="003B51AB"/>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37656"/>
    <w:rsid w:val="00745146"/>
    <w:rsid w:val="00756BA6"/>
    <w:rsid w:val="007577E3"/>
    <w:rsid w:val="00760DB3"/>
    <w:rsid w:val="007624E8"/>
    <w:rsid w:val="0078529E"/>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52BD"/>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6F24"/>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47A69"/>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E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abc-cccr.ca/ised-radio-standards-specifications-rss-248-issue-2-may-2022-draft-radio-local-area-network-rlan-devices-in-the-5925-7125-mhz-band/" TargetMode="External"/><Relationship Id="rId13" Type="http://schemas.openxmlformats.org/officeDocument/2006/relationships/hyperlink" Target="https://www.rabc-cccr.ca/ised-database-specifications-dbs-06-issue-1-may-2022-draft-automated-frequency-coordination-afc-system-specifications-for-the-6-ghz-5925-6875-mhz-frequency-ban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enquirypoint@international.gc.ca" TargetMode="External"/><Relationship Id="rId12" Type="http://schemas.openxmlformats.org/officeDocument/2006/relationships/hyperlink" Target="https://www.rabc-cccr.ca/fr/isde-cahier-des-charges-sur-les-normes-radioelectriques-cnr-248-2e-edition-mai-2022-ebauche-dispositifs-de-reseaux-locaux-hertziens-rlan-dans-la-bande-de-5925-7125-mhz/"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abc-cccr.ca/fr/isde-procedure-de-demande-cpc-4-1-01-2e-edition-mai-2022-ebauche-procedures-de-demande-a-lintention-des-administrateurs-de-systemes-dacces-dynamique-au-spectre-asad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bc-cccr.ca/ised-radio-standards-specifications-rss-248-issue-2-may-2022-draft-radio-local-area-network-rlan-devices-in-the-5925-7125-mhz-ban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abc-cccr.ca/ised-application-procedures-cpc-4-1-01-issue-2-may-2022-draft-application-procedures-for-dynamic-spectrum-access-system-administrators-dsasas/" TargetMode="External"/><Relationship Id="rId23" Type="http://schemas.openxmlformats.org/officeDocument/2006/relationships/fontTable" Target="fontTable.xml"/><Relationship Id="rId10" Type="http://schemas.openxmlformats.org/officeDocument/2006/relationships/hyperlink" Target="https://www.rabc-cccr.ca/ised-application-procedures-cpc-4-1-01-issue-2-may-2022-draft-application-procedures-for-dynamic-spectrum-access-system-administrators-dsasa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abc-cccr.ca/ised-database-specifications-dbs-06-issue-1-may-2022-draft-automated-frequency-coordination-afc-system-specifications-for-the-6-ghz-5925-6875-mhz-frequency-band/" TargetMode="External"/><Relationship Id="rId14" Type="http://schemas.openxmlformats.org/officeDocument/2006/relationships/hyperlink" Target="https://www.rabc-cccr.ca/fr/isde-cahier-des-charges-sur-les-bases-de-donnees-cbd-06-1er-edition-mai-2022-ebauche-cahier-des-charges-sur-les-coordinateurs-de-frequences-automatises-cfa-pour-la-bande-de-frequences-de-6-ghz/"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2022-05-09T08:17:00Z</dcterms:created>
  <dcterms:modified xsi:type="dcterms:W3CDTF">2022-05-09T09:06:00Z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