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6A1D" w14:textId="77777777" w:rsidR="002D78C9" w:rsidRDefault="003754BD" w:rsidP="00DD3DD7">
      <w:pPr>
        <w:pStyle w:val="Title"/>
      </w:pPr>
      <w:r w:rsidRPr="002F663C">
        <w:t>NOTIFICATION</w:t>
      </w:r>
    </w:p>
    <w:p w14:paraId="48CE8CF6" w14:textId="77777777" w:rsidR="002F663C" w:rsidRPr="002F663C" w:rsidRDefault="003754BD" w:rsidP="00DD3DD7">
      <w:pPr>
        <w:pStyle w:val="Title3"/>
      </w:pPr>
      <w:r w:rsidRPr="002F663C">
        <w:t>Addendum</w:t>
      </w:r>
    </w:p>
    <w:p w14:paraId="37029C93" w14:textId="77777777" w:rsidR="002F663C" w:rsidRDefault="003754B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7A3D79C2" w14:textId="77777777" w:rsidR="001E2E4A" w:rsidRPr="002F663C" w:rsidRDefault="001E2E4A" w:rsidP="001E2E4A">
      <w:pPr>
        <w:rPr>
          <w:rFonts w:eastAsia="Calibri" w:cs="Times New Roman"/>
        </w:rPr>
      </w:pPr>
    </w:p>
    <w:p w14:paraId="2374F6D2" w14:textId="77777777" w:rsidR="002F663C" w:rsidRPr="002F663C" w:rsidRDefault="003754BD" w:rsidP="002F663C">
      <w:pPr>
        <w:jc w:val="center"/>
        <w:rPr>
          <w:rFonts w:eastAsia="Calibri" w:cs="Times New Roman"/>
          <w:b/>
        </w:rPr>
      </w:pPr>
      <w:r w:rsidRPr="002F663C">
        <w:rPr>
          <w:rFonts w:eastAsia="Calibri" w:cs="Times New Roman"/>
          <w:b/>
        </w:rPr>
        <w:t>_______________</w:t>
      </w:r>
    </w:p>
    <w:p w14:paraId="592DAD21" w14:textId="77777777" w:rsidR="002F663C" w:rsidRDefault="002F663C" w:rsidP="002F663C">
      <w:pPr>
        <w:rPr>
          <w:rFonts w:eastAsia="Calibri" w:cs="Times New Roman"/>
        </w:rPr>
      </w:pPr>
    </w:p>
    <w:p w14:paraId="4857B8D5" w14:textId="77777777" w:rsidR="00C14444" w:rsidRPr="002F663C" w:rsidRDefault="00C14444" w:rsidP="002F663C">
      <w:pPr>
        <w:rPr>
          <w:rFonts w:eastAsia="Calibri" w:cs="Times New Roman"/>
        </w:rPr>
      </w:pPr>
    </w:p>
    <w:p w14:paraId="685AA828" w14:textId="77777777" w:rsidR="002F663C" w:rsidRPr="002F663C" w:rsidRDefault="003754B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Regulations Amending the Natural Health Products Regulations (Improved Natural Health Products Labelling)</w:t>
      </w:r>
      <w:bookmarkEnd w:id="3"/>
    </w:p>
    <w:p w14:paraId="78F1EC2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2231A" w14:paraId="4173CB5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3FCB9E0" w14:textId="77777777" w:rsidR="002F663C" w:rsidRPr="002F663C" w:rsidRDefault="003754B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2231A" w14:paraId="6DEA335B" w14:textId="77777777" w:rsidTr="00E9471B">
        <w:tc>
          <w:tcPr>
            <w:tcW w:w="851" w:type="dxa"/>
            <w:shd w:val="clear" w:color="auto" w:fill="auto"/>
          </w:tcPr>
          <w:p w14:paraId="124DE53D" w14:textId="77777777" w:rsidR="002F663C" w:rsidRPr="00711F9C" w:rsidRDefault="003754B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16013F3" w14:textId="77777777" w:rsidR="002F663C" w:rsidRPr="002F663C" w:rsidRDefault="003754B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2231A" w14:paraId="49F3F97D" w14:textId="77777777" w:rsidTr="00E9471B">
        <w:tc>
          <w:tcPr>
            <w:tcW w:w="851" w:type="dxa"/>
            <w:shd w:val="clear" w:color="auto" w:fill="auto"/>
          </w:tcPr>
          <w:p w14:paraId="4CC12158"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28290D67" w14:textId="77777777" w:rsidR="002F663C" w:rsidRPr="002F663C" w:rsidRDefault="003754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21 June 2022</w:t>
            </w:r>
            <w:bookmarkEnd w:id="8"/>
          </w:p>
        </w:tc>
      </w:tr>
      <w:tr w:rsidR="0002231A" w14:paraId="5C3A2F2A" w14:textId="77777777" w:rsidTr="00E9471B">
        <w:tc>
          <w:tcPr>
            <w:tcW w:w="851" w:type="dxa"/>
            <w:shd w:val="clear" w:color="auto" w:fill="auto"/>
          </w:tcPr>
          <w:p w14:paraId="2FB71EC8"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F24A77D" w14:textId="77777777" w:rsidR="002F663C" w:rsidRPr="002F663C" w:rsidRDefault="003754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July 2022</w:t>
            </w:r>
            <w:bookmarkEnd w:id="10"/>
          </w:p>
        </w:tc>
      </w:tr>
      <w:tr w:rsidR="0002231A" w14:paraId="1C7CB2D2" w14:textId="77777777" w:rsidTr="00E9471B">
        <w:tc>
          <w:tcPr>
            <w:tcW w:w="851" w:type="dxa"/>
            <w:shd w:val="clear" w:color="auto" w:fill="auto"/>
          </w:tcPr>
          <w:p w14:paraId="3F304669"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A09F00E" w14:textId="77777777" w:rsidR="002F663C" w:rsidRPr="002F663C" w:rsidRDefault="003754B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These Regulations, except sections 17 to 22, came into force 21 June 2022.</w:t>
            </w:r>
          </w:p>
          <w:p w14:paraId="2A4B0E9F" w14:textId="77777777" w:rsidR="002F663C" w:rsidRPr="002F663C" w:rsidRDefault="003754BD" w:rsidP="00C14444">
            <w:pPr>
              <w:spacing w:before="60" w:after="60"/>
              <w:rPr>
                <w:rFonts w:eastAsia="Calibri" w:cs="Times New Roman"/>
              </w:rPr>
            </w:pPr>
            <w:r w:rsidRPr="002F663C">
              <w:rPr>
                <w:rFonts w:eastAsia="Calibri" w:cs="Times New Roman"/>
              </w:rPr>
              <w:t>(2) Sections 17 to 22 come into force on 21 June 2025.</w:t>
            </w:r>
            <w:bookmarkEnd w:id="12"/>
          </w:p>
        </w:tc>
      </w:tr>
      <w:tr w:rsidR="0002231A" w:rsidRPr="00BA1A29" w14:paraId="7B156FF6" w14:textId="77777777" w:rsidTr="00E9471B">
        <w:tc>
          <w:tcPr>
            <w:tcW w:w="851" w:type="dxa"/>
            <w:shd w:val="clear" w:color="auto" w:fill="auto"/>
          </w:tcPr>
          <w:p w14:paraId="76E4D995"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47C2B48" w14:textId="77777777" w:rsidR="002F663C" w:rsidRPr="002F663C" w:rsidRDefault="003754BD"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A953043" w14:textId="400F7BA9" w:rsidR="002F663C" w:rsidRPr="00DB7392" w:rsidRDefault="00BA1A29" w:rsidP="00EB7B40">
            <w:pPr>
              <w:rPr>
                <w:rFonts w:eastAsia="Calibri" w:cs="Times New Roman"/>
                <w:lang w:val="fr-CH"/>
              </w:rPr>
            </w:pPr>
            <w:hyperlink r:id="rId8" w:history="1">
              <w:r w:rsidR="003754BD" w:rsidRPr="00DC03A0">
                <w:rPr>
                  <w:rStyle w:val="Hyperlink"/>
                  <w:rFonts w:eastAsia="Calibri" w:cs="Times New Roman"/>
                  <w:lang w:val="fr-CH"/>
                </w:rPr>
                <w:t>https://canadagazette.gc.ca/rp-pr/p2/2022/2022-07-06/html/sor-dors146-eng.html</w:t>
              </w:r>
            </w:hyperlink>
            <w:r w:rsidR="003754BD" w:rsidRPr="00DB7392">
              <w:rPr>
                <w:rFonts w:eastAsia="Calibri" w:cs="Times New Roman"/>
                <w:lang w:val="fr-CH"/>
              </w:rPr>
              <w:t xml:space="preserve"> (anglais)</w:t>
            </w:r>
          </w:p>
          <w:p w14:paraId="786962A3" w14:textId="7BD54D08" w:rsidR="002F663C" w:rsidRPr="00DB7392" w:rsidRDefault="00BA1A29" w:rsidP="00EB7B40">
            <w:pPr>
              <w:rPr>
                <w:rFonts w:eastAsia="Calibri" w:cs="Times New Roman"/>
                <w:lang w:val="fr-CH"/>
              </w:rPr>
            </w:pPr>
            <w:hyperlink r:id="rId9" w:history="1">
              <w:r w:rsidR="003754BD" w:rsidRPr="00DC03A0">
                <w:rPr>
                  <w:rStyle w:val="Hyperlink"/>
                  <w:rFonts w:eastAsia="Calibri" w:cs="Times New Roman"/>
                  <w:lang w:val="fr-CH"/>
                </w:rPr>
                <w:t>https://canadagazette.gc.ca/rp-pr/p2/2022/2022-07-06/html/sor-dors146-fra.html</w:t>
              </w:r>
            </w:hyperlink>
            <w:r w:rsidR="003754BD" w:rsidRPr="00DB7392">
              <w:rPr>
                <w:rFonts w:eastAsia="Calibri" w:cs="Times New Roman"/>
                <w:lang w:val="fr-CH"/>
              </w:rPr>
              <w:t xml:space="preserve"> (français)</w:t>
            </w:r>
          </w:p>
          <w:p w14:paraId="7DFA016B" w14:textId="77777777" w:rsidR="002F663C" w:rsidRPr="00DB7392" w:rsidRDefault="00BA1A29" w:rsidP="00EB7B40">
            <w:pPr>
              <w:spacing w:after="120"/>
              <w:rPr>
                <w:rFonts w:eastAsia="Calibri" w:cs="Times New Roman"/>
                <w:lang w:val="fr-CH"/>
              </w:rPr>
            </w:pPr>
            <w:hyperlink r:id="rId10" w:anchor="page=477" w:tgtFrame="_blank" w:history="1">
              <w:r w:rsidR="00FD7A58" w:rsidRPr="00DB7392">
                <w:rPr>
                  <w:rFonts w:eastAsia="Calibri" w:cs="Times New Roman"/>
                  <w:lang w:val="fr-CH"/>
                </w:rPr>
                <w:t>https://canadagazette.gc.ca/rp-pr/p2/2022/2022-07-06/pdf/g2-15614.pdf#page=477</w:t>
              </w:r>
            </w:hyperlink>
            <w:bookmarkEnd w:id="15"/>
          </w:p>
        </w:tc>
      </w:tr>
      <w:tr w:rsidR="0002231A" w14:paraId="29401B83" w14:textId="77777777" w:rsidTr="00E9471B">
        <w:tc>
          <w:tcPr>
            <w:tcW w:w="851" w:type="dxa"/>
            <w:shd w:val="clear" w:color="auto" w:fill="auto"/>
          </w:tcPr>
          <w:p w14:paraId="00752795"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97C324E" w14:textId="77777777" w:rsidR="002F663C" w:rsidRPr="002F663C" w:rsidRDefault="003754B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CA2B680" w14:textId="77777777" w:rsidR="002F663C" w:rsidRPr="002F663C" w:rsidRDefault="003754B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2231A" w14:paraId="7DB70BE7" w14:textId="77777777" w:rsidTr="00E9471B">
        <w:tc>
          <w:tcPr>
            <w:tcW w:w="851" w:type="dxa"/>
            <w:shd w:val="clear" w:color="auto" w:fill="auto"/>
          </w:tcPr>
          <w:p w14:paraId="1B6C4BF8" w14:textId="77777777" w:rsidR="002F663C" w:rsidRPr="00711F9C" w:rsidRDefault="003754B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4AB1CFC" w14:textId="77777777" w:rsidR="002F663C" w:rsidRPr="002F663C" w:rsidRDefault="003754B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383AE00" w14:textId="77777777" w:rsidR="002F663C" w:rsidRPr="002F663C" w:rsidRDefault="003754B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2231A" w:rsidRPr="00BA1A29" w14:paraId="2337A009" w14:textId="77777777" w:rsidTr="00E9471B">
        <w:tc>
          <w:tcPr>
            <w:tcW w:w="851" w:type="dxa"/>
            <w:shd w:val="clear" w:color="auto" w:fill="auto"/>
          </w:tcPr>
          <w:p w14:paraId="7250939A" w14:textId="77777777" w:rsidR="002F663C" w:rsidRPr="00711F9C" w:rsidRDefault="003754B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X</w:t>
            </w:r>
            <w:bookmarkEnd w:id="22"/>
            <w:r w:rsidRPr="00711F9C">
              <w:rPr>
                <w:rFonts w:eastAsia="Calibri" w:cs="Times New Roman"/>
                <w:szCs w:val="18"/>
              </w:rPr>
              <w:t>]</w:t>
            </w:r>
          </w:p>
        </w:tc>
        <w:tc>
          <w:tcPr>
            <w:tcW w:w="8198" w:type="dxa"/>
            <w:shd w:val="clear" w:color="auto" w:fill="auto"/>
          </w:tcPr>
          <w:p w14:paraId="183B705C" w14:textId="77777777" w:rsidR="002F663C" w:rsidRPr="002F663C" w:rsidRDefault="003754BD" w:rsidP="00D95F69">
            <w:pPr>
              <w:spacing w:before="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p>
          <w:p w14:paraId="3B52452D" w14:textId="77777777" w:rsidR="002F663C" w:rsidRPr="00DB7392" w:rsidRDefault="00BA1A29" w:rsidP="00D95F69">
            <w:pPr>
              <w:rPr>
                <w:rFonts w:eastAsia="Calibri" w:cs="Times New Roman"/>
                <w:sz w:val="16"/>
                <w:szCs w:val="16"/>
                <w:lang w:val="fr-CH"/>
              </w:rPr>
            </w:pPr>
            <w:hyperlink r:id="rId11" w:tgtFrame="_blank" w:history="1">
              <w:r w:rsidR="00FD7A58" w:rsidRPr="00DB7392">
                <w:rPr>
                  <w:rFonts w:eastAsia="Calibri" w:cs="Times New Roman"/>
                  <w:color w:val="0000FF"/>
                  <w:sz w:val="16"/>
                  <w:szCs w:val="16"/>
                  <w:u w:val="single"/>
                  <w:lang w:val="fr-CH"/>
                </w:rPr>
                <w:t>https://www.canada.ca/en/health-canada/services/drugs-health-products/natural-non-prescription/legislation-guidelines/guidance-documents/labelling.html</w:t>
              </w:r>
            </w:hyperlink>
            <w:r w:rsidR="00FD7A58" w:rsidRPr="00DB7392">
              <w:rPr>
                <w:rFonts w:eastAsia="Calibri" w:cs="Times New Roman"/>
                <w:sz w:val="16"/>
                <w:szCs w:val="16"/>
                <w:lang w:val="fr-CH"/>
              </w:rPr>
              <w:t xml:space="preserve"> (anglais)</w:t>
            </w:r>
          </w:p>
          <w:p w14:paraId="5E349B53" w14:textId="77777777" w:rsidR="002F663C" w:rsidRPr="00DB7392" w:rsidRDefault="00BA1A29" w:rsidP="00D95F69">
            <w:pPr>
              <w:spacing w:after="120"/>
              <w:rPr>
                <w:rFonts w:eastAsia="Calibri" w:cs="Times New Roman"/>
                <w:sz w:val="16"/>
                <w:szCs w:val="16"/>
                <w:lang w:val="fr-CH"/>
              </w:rPr>
            </w:pPr>
            <w:hyperlink r:id="rId12" w:tgtFrame="_blank" w:history="1">
              <w:r w:rsidR="00FD7A58" w:rsidRPr="00DB7392">
                <w:rPr>
                  <w:rFonts w:eastAsia="Calibri" w:cs="Times New Roman"/>
                  <w:color w:val="0000FF"/>
                  <w:sz w:val="16"/>
                  <w:szCs w:val="16"/>
                  <w:u w:val="single"/>
                  <w:lang w:val="fr-CH"/>
                </w:rPr>
                <w:t>https://www.canada.ca/fr/sante-canada/services/medicaments-produits-sante/naturels-sans-ordonnance/legislation-lignes-directrices/documents-reference/etiquetage.html</w:t>
              </w:r>
            </w:hyperlink>
            <w:r w:rsidR="00FD7A58" w:rsidRPr="00DB7392">
              <w:rPr>
                <w:rFonts w:eastAsia="Calibri" w:cs="Times New Roman"/>
                <w:sz w:val="16"/>
                <w:szCs w:val="16"/>
                <w:lang w:val="fr-CH"/>
              </w:rPr>
              <w:t xml:space="preserve"> (français)</w:t>
            </w:r>
            <w:bookmarkEnd w:id="23"/>
          </w:p>
        </w:tc>
      </w:tr>
      <w:tr w:rsidR="0002231A" w14:paraId="2D291B9F" w14:textId="77777777" w:rsidTr="00E9471B">
        <w:tc>
          <w:tcPr>
            <w:tcW w:w="851" w:type="dxa"/>
            <w:tcBorders>
              <w:bottom w:val="double" w:sz="4" w:space="0" w:color="auto"/>
            </w:tcBorders>
            <w:shd w:val="clear" w:color="auto" w:fill="auto"/>
          </w:tcPr>
          <w:p w14:paraId="28034DCA" w14:textId="77777777" w:rsidR="002F663C" w:rsidRPr="00711F9C" w:rsidRDefault="003754B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1CC1407" w14:textId="77777777" w:rsidR="002F663C" w:rsidRPr="002F663C" w:rsidRDefault="003754B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D157CC1" w14:textId="77777777" w:rsidR="002F663C" w:rsidRPr="002F663C" w:rsidRDefault="002F663C" w:rsidP="002F663C">
      <w:pPr>
        <w:jc w:val="left"/>
        <w:rPr>
          <w:rFonts w:eastAsia="Calibri" w:cs="Times New Roman"/>
          <w:highlight w:val="yellow"/>
        </w:rPr>
      </w:pPr>
    </w:p>
    <w:p w14:paraId="5C5FB15B" w14:textId="77777777" w:rsidR="003971FF" w:rsidRPr="007F6EA2" w:rsidRDefault="003754B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Health Canada is amending the </w:t>
      </w:r>
      <w:r w:rsidRPr="002F663C">
        <w:rPr>
          <w:rFonts w:eastAsia="Calibri" w:cs="Times New Roman"/>
          <w:i/>
          <w:iCs/>
          <w:szCs w:val="18"/>
        </w:rPr>
        <w:t xml:space="preserve">Natural Health Products Regulations </w:t>
      </w:r>
      <w:r w:rsidRPr="002F663C">
        <w:rPr>
          <w:rFonts w:eastAsia="Calibri" w:cs="Times New Roman"/>
          <w:szCs w:val="18"/>
        </w:rPr>
        <w:t>(NHPR) to introduce the following four labelling requirements:</w:t>
      </w:r>
    </w:p>
    <w:p w14:paraId="5E23E791"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lastRenderedPageBreak/>
        <w:t>1) A Product Facts Table: Important information already required by the NHPR on the label of a natural health product (NHP) in a non-standardized format will be required to be presented in a standardized Product Facts table. Certain lower-risk NHPs will be exempt from the Product Facts table requirement, and flexibilities will be provided for products with packages too small to accommodate a full facts table.</w:t>
      </w:r>
    </w:p>
    <w:p w14:paraId="22779B04"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t>2) Labelling of priority food allergens, gluten, added sulphites and aspartame: Products containing a priority food allergen, gluten, added sulphites or aspartame will require a statement indicating their presence and their source in a consistent manner within the Product Facts table, or elsewhere on the label if the product is exempt from the facts table.</w:t>
      </w:r>
    </w:p>
    <w:p w14:paraId="6182AD29"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t>3) Clearly and prominently displayed label text: Text on the label, including within the Product Facts table, will be subject to improved legibility requirements, including a minimum type size, standardized font types, and colour contrast requirements. This will ensure consumers are able to locate, read and compare important safety information.</w:t>
      </w:r>
    </w:p>
    <w:p w14:paraId="6D39ED63"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t>4) Modernized contact information: A manufacturer or importer will be required to display an e-mail address, telephone number, or website address within an NHP's Product Facts table, or elsewhere on the label if the NHP is exempt from the facts table requirement, instead of a postal address, as is currently required.</w:t>
      </w:r>
    </w:p>
    <w:p w14:paraId="6254D397" w14:textId="77777777" w:rsidR="004837E1" w:rsidRPr="002F663C" w:rsidRDefault="003754BD" w:rsidP="00B16ACF">
      <w:pPr>
        <w:spacing w:before="120" w:after="120"/>
        <w:rPr>
          <w:rFonts w:eastAsia="Calibri" w:cs="Times New Roman"/>
          <w:szCs w:val="18"/>
        </w:rPr>
      </w:pPr>
      <w:proofErr w:type="gramStart"/>
      <w:r w:rsidRPr="002F663C">
        <w:rPr>
          <w:rFonts w:eastAsia="Calibri" w:cs="Times New Roman"/>
          <w:szCs w:val="18"/>
        </w:rPr>
        <w:t>In order to</w:t>
      </w:r>
      <w:proofErr w:type="gramEnd"/>
      <w:r w:rsidRPr="002F663C">
        <w:rPr>
          <w:rFonts w:eastAsia="Calibri" w:cs="Times New Roman"/>
          <w:szCs w:val="18"/>
        </w:rPr>
        <w:t xml:space="preserve"> meet Canada's obligation under the Canada-United States-Mexico Agreement and align with requirements for similar self-care products, these amendments will also remove security packaging requirements for certain categories of NHPs, such as topical products and sunscreens.</w:t>
      </w:r>
    </w:p>
    <w:p w14:paraId="6B4645F5"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t>In addition, Health Canada will take this opportunity to bring forward certain amendments to the NHPR for clarification only. These will neither set out new requirements nor remove existing requirements and are expected to be cost neutral to both government and regulated parties.</w:t>
      </w:r>
    </w:p>
    <w:p w14:paraId="01F6BCBF" w14:textId="77777777" w:rsidR="004837E1" w:rsidRPr="002F663C" w:rsidRDefault="003754BD" w:rsidP="00B16ACF">
      <w:pPr>
        <w:spacing w:before="120" w:after="120"/>
        <w:rPr>
          <w:rFonts w:eastAsia="Calibri" w:cs="Times New Roman"/>
          <w:szCs w:val="18"/>
        </w:rPr>
      </w:pPr>
      <w:r w:rsidRPr="002F663C">
        <w:rPr>
          <w:rFonts w:eastAsia="Calibri" w:cs="Times New Roman"/>
          <w:szCs w:val="18"/>
        </w:rPr>
        <w:t>The proposed regulations were notified to the WTO as G/TBT/N/CAN/648 on 30 June 2021.</w:t>
      </w:r>
      <w:bookmarkEnd w:id="26"/>
    </w:p>
    <w:p w14:paraId="71B39EDC" w14:textId="77777777" w:rsidR="006C5A96" w:rsidRDefault="003754BD" w:rsidP="006C5A96">
      <w:pPr>
        <w:jc w:val="center"/>
        <w:rPr>
          <w:b/>
        </w:rPr>
      </w:pPr>
      <w:r w:rsidRPr="003971FF">
        <w:rPr>
          <w:b/>
        </w:rPr>
        <w:t>__________</w:t>
      </w:r>
    </w:p>
    <w:p w14:paraId="12E255F6" w14:textId="77777777" w:rsidR="004D4D19" w:rsidRDefault="004D4D19" w:rsidP="007F38C2">
      <w:pPr>
        <w:jc w:val="center"/>
        <w:rPr>
          <w:b/>
        </w:rPr>
      </w:pPr>
    </w:p>
    <w:p w14:paraId="10088879"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E7B9" w14:textId="77777777" w:rsidR="0057352D" w:rsidRDefault="003754BD">
      <w:r>
        <w:separator/>
      </w:r>
    </w:p>
  </w:endnote>
  <w:endnote w:type="continuationSeparator" w:id="0">
    <w:p w14:paraId="56412AE7" w14:textId="77777777" w:rsidR="0057352D" w:rsidRDefault="0037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F0EA" w14:textId="77777777" w:rsidR="00544326" w:rsidRPr="00DD3DD7" w:rsidRDefault="003754B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D3C" w14:textId="77777777" w:rsidR="00544326" w:rsidRPr="00DD3DD7" w:rsidRDefault="003754B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5616" w14:textId="77777777" w:rsidR="000248E6" w:rsidRDefault="003754BD" w:rsidP="00ED54E0">
      <w:r>
        <w:separator/>
      </w:r>
    </w:p>
  </w:footnote>
  <w:footnote w:type="continuationSeparator" w:id="0">
    <w:p w14:paraId="1856D20F" w14:textId="77777777" w:rsidR="000248E6" w:rsidRDefault="003754BD" w:rsidP="00ED54E0">
      <w:r>
        <w:continuationSeparator/>
      </w:r>
    </w:p>
  </w:footnote>
  <w:footnote w:id="1">
    <w:p w14:paraId="6CEE5400" w14:textId="77777777" w:rsidR="007F6EA2" w:rsidRDefault="003754B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62B8" w14:textId="77777777" w:rsidR="00DD3DD7" w:rsidRDefault="003754B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32FD0449" w14:textId="77777777" w:rsidR="004D4D19" w:rsidRPr="00DD3DD7" w:rsidRDefault="004D4D19" w:rsidP="00DD3DD7">
    <w:pPr>
      <w:pStyle w:val="Header"/>
      <w:pBdr>
        <w:bottom w:val="single" w:sz="4" w:space="1" w:color="auto"/>
      </w:pBdr>
      <w:tabs>
        <w:tab w:val="clear" w:pos="4513"/>
        <w:tab w:val="clear" w:pos="9027"/>
      </w:tabs>
      <w:jc w:val="center"/>
    </w:pPr>
  </w:p>
  <w:p w14:paraId="2F9A3D63" w14:textId="77777777" w:rsidR="00DD3DD7" w:rsidRPr="00DD3DD7" w:rsidRDefault="003754B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B31C2C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0C3" w14:textId="77777777" w:rsidR="00DD3DD7" w:rsidRPr="00DD3DD7" w:rsidRDefault="003754BD" w:rsidP="00DD3DD7">
    <w:pPr>
      <w:pStyle w:val="Header"/>
      <w:pBdr>
        <w:bottom w:val="single" w:sz="4" w:space="1" w:color="auto"/>
      </w:pBdr>
      <w:tabs>
        <w:tab w:val="clear" w:pos="4513"/>
        <w:tab w:val="clear" w:pos="9027"/>
      </w:tabs>
      <w:jc w:val="center"/>
    </w:pPr>
    <w:bookmarkStart w:id="28" w:name="spsSymbolHeader"/>
    <w:r w:rsidRPr="00DD3DD7">
      <w:t>G/TBT/N/CAN/648/Add.2</w:t>
    </w:r>
    <w:bookmarkEnd w:id="28"/>
  </w:p>
  <w:p w14:paraId="4FAD4C02" w14:textId="77777777" w:rsidR="00DD3DD7" w:rsidRPr="00DD3DD7" w:rsidRDefault="00DD3DD7" w:rsidP="00DD3DD7">
    <w:pPr>
      <w:pStyle w:val="Header"/>
      <w:pBdr>
        <w:bottom w:val="single" w:sz="4" w:space="1" w:color="auto"/>
      </w:pBdr>
      <w:tabs>
        <w:tab w:val="clear" w:pos="4513"/>
        <w:tab w:val="clear" w:pos="9027"/>
      </w:tabs>
      <w:jc w:val="center"/>
    </w:pPr>
  </w:p>
  <w:p w14:paraId="4649DA65" w14:textId="77777777" w:rsidR="00DD3DD7" w:rsidRPr="00DD3DD7" w:rsidRDefault="003754B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A4C1D3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231A" w14:paraId="7977F278" w14:textId="77777777" w:rsidTr="00544326">
      <w:trPr>
        <w:trHeight w:val="240"/>
        <w:jc w:val="center"/>
      </w:trPr>
      <w:tc>
        <w:tcPr>
          <w:tcW w:w="3794" w:type="dxa"/>
          <w:shd w:val="clear" w:color="auto" w:fill="FFFFFF"/>
          <w:tcMar>
            <w:left w:w="108" w:type="dxa"/>
            <w:right w:w="108" w:type="dxa"/>
          </w:tcMar>
          <w:vAlign w:val="center"/>
        </w:tcPr>
        <w:p w14:paraId="2699504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2A89C10" w14:textId="77777777" w:rsidR="00ED54E0" w:rsidRPr="00182B84" w:rsidRDefault="003754BD" w:rsidP="00425DC5">
          <w:pPr>
            <w:jc w:val="right"/>
            <w:rPr>
              <w:b/>
              <w:color w:val="FF0000"/>
              <w:szCs w:val="16"/>
            </w:rPr>
          </w:pPr>
          <w:r>
            <w:rPr>
              <w:b/>
              <w:color w:val="FF0000"/>
              <w:szCs w:val="16"/>
            </w:rPr>
            <w:t xml:space="preserve"> </w:t>
          </w:r>
        </w:p>
      </w:tc>
    </w:tr>
    <w:tr w:rsidR="0002231A" w14:paraId="2067B030" w14:textId="77777777" w:rsidTr="00544326">
      <w:trPr>
        <w:trHeight w:val="213"/>
        <w:jc w:val="center"/>
      </w:trPr>
      <w:tc>
        <w:tcPr>
          <w:tcW w:w="3794" w:type="dxa"/>
          <w:vMerge w:val="restart"/>
          <w:shd w:val="clear" w:color="auto" w:fill="FFFFFF"/>
          <w:tcMar>
            <w:left w:w="0" w:type="dxa"/>
            <w:right w:w="0" w:type="dxa"/>
          </w:tcMar>
        </w:tcPr>
        <w:p w14:paraId="099DCB93" w14:textId="77777777" w:rsidR="00ED54E0" w:rsidRPr="00182B84" w:rsidRDefault="003754BD" w:rsidP="00425DC5">
          <w:pPr>
            <w:jc w:val="left"/>
          </w:pPr>
          <w:r w:rsidRPr="00182B84">
            <w:rPr>
              <w:noProof/>
              <w:lang w:val="en-US"/>
            </w:rPr>
            <w:drawing>
              <wp:inline distT="0" distB="0" distL="0" distR="0" wp14:anchorId="6CF139DB" wp14:editId="7D4576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1424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978220" w14:textId="77777777" w:rsidR="00ED54E0" w:rsidRPr="00182B84" w:rsidRDefault="00ED54E0" w:rsidP="00425DC5">
          <w:pPr>
            <w:jc w:val="right"/>
            <w:rPr>
              <w:b/>
              <w:szCs w:val="16"/>
            </w:rPr>
          </w:pPr>
        </w:p>
      </w:tc>
    </w:tr>
    <w:tr w:rsidR="0002231A" w14:paraId="5BF7C603" w14:textId="77777777" w:rsidTr="00544326">
      <w:trPr>
        <w:trHeight w:val="868"/>
        <w:jc w:val="center"/>
      </w:trPr>
      <w:tc>
        <w:tcPr>
          <w:tcW w:w="3794" w:type="dxa"/>
          <w:vMerge/>
          <w:shd w:val="clear" w:color="auto" w:fill="FFFFFF"/>
          <w:tcMar>
            <w:left w:w="108" w:type="dxa"/>
            <w:right w:w="108" w:type="dxa"/>
          </w:tcMar>
        </w:tcPr>
        <w:p w14:paraId="44DEDB8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497DB4D" w14:textId="77777777" w:rsidR="00DD3DD7" w:rsidRPr="002F663C" w:rsidRDefault="003754BD" w:rsidP="00DD3DD7">
          <w:pPr>
            <w:jc w:val="right"/>
            <w:rPr>
              <w:rFonts w:eastAsia="Calibri" w:cs="Times New Roman"/>
              <w:b/>
              <w:szCs w:val="16"/>
            </w:rPr>
          </w:pPr>
          <w:bookmarkStart w:id="29" w:name="bmkSymbols"/>
          <w:r w:rsidRPr="002F663C">
            <w:rPr>
              <w:rFonts w:eastAsia="Calibri" w:cs="Times New Roman"/>
              <w:b/>
              <w:szCs w:val="16"/>
            </w:rPr>
            <w:t>G/TBT/N/CAN/648/Add.2</w:t>
          </w:r>
          <w:bookmarkEnd w:id="29"/>
        </w:p>
        <w:p w14:paraId="40C4E0FB" w14:textId="77777777" w:rsidR="00C14444" w:rsidRPr="00C14444" w:rsidRDefault="00C14444" w:rsidP="00C14444">
          <w:pPr>
            <w:jc w:val="center"/>
            <w:rPr>
              <w:szCs w:val="16"/>
            </w:rPr>
          </w:pPr>
        </w:p>
      </w:tc>
    </w:tr>
    <w:tr w:rsidR="0002231A" w14:paraId="574800B0" w14:textId="77777777" w:rsidTr="00544326">
      <w:trPr>
        <w:trHeight w:val="240"/>
        <w:jc w:val="center"/>
      </w:trPr>
      <w:tc>
        <w:tcPr>
          <w:tcW w:w="3794" w:type="dxa"/>
          <w:vMerge/>
          <w:shd w:val="clear" w:color="auto" w:fill="FFFFFF"/>
          <w:tcMar>
            <w:left w:w="108" w:type="dxa"/>
            <w:right w:w="108" w:type="dxa"/>
          </w:tcMar>
          <w:vAlign w:val="center"/>
        </w:tcPr>
        <w:p w14:paraId="4B745035" w14:textId="77777777" w:rsidR="00ED54E0" w:rsidRPr="00182B84" w:rsidRDefault="00ED54E0" w:rsidP="00425DC5"/>
      </w:tc>
      <w:tc>
        <w:tcPr>
          <w:tcW w:w="5448" w:type="dxa"/>
          <w:gridSpan w:val="2"/>
          <w:shd w:val="clear" w:color="auto" w:fill="FFFFFF"/>
          <w:tcMar>
            <w:left w:w="108" w:type="dxa"/>
            <w:right w:w="108" w:type="dxa"/>
          </w:tcMar>
          <w:vAlign w:val="center"/>
        </w:tcPr>
        <w:p w14:paraId="4835E967" w14:textId="74B314B1" w:rsidR="00ED54E0" w:rsidRPr="00182B84" w:rsidRDefault="003754BD" w:rsidP="00425DC5">
          <w:pPr>
            <w:jc w:val="right"/>
            <w:rPr>
              <w:szCs w:val="16"/>
            </w:rPr>
          </w:pPr>
          <w:bookmarkStart w:id="30" w:name="bmkDate"/>
          <w:bookmarkEnd w:id="30"/>
          <w:r>
            <w:rPr>
              <w:szCs w:val="16"/>
            </w:rPr>
            <w:t>11 July 2022</w:t>
          </w:r>
        </w:p>
      </w:tc>
    </w:tr>
    <w:tr w:rsidR="0002231A" w14:paraId="607384C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4F4BD7" w14:textId="2404D996" w:rsidR="00ED54E0" w:rsidRPr="00182B84" w:rsidRDefault="003754B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BA1A29">
            <w:rPr>
              <w:rFonts w:eastAsia="Calibri" w:cs="Times New Roman"/>
              <w:color w:val="FF0000"/>
              <w:szCs w:val="16"/>
            </w:rPr>
            <w:t>5297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1D19CB" w14:textId="77777777" w:rsidR="00ED54E0" w:rsidRPr="00182B84" w:rsidRDefault="003754B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2231A" w14:paraId="7E78FDB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B963BD" w14:textId="77777777" w:rsidR="00ED54E0" w:rsidRPr="00182B84" w:rsidRDefault="003754B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5343243" w14:textId="77777777" w:rsidR="00ED54E0" w:rsidRPr="00182B84" w:rsidRDefault="003754B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 French</w:t>
          </w:r>
          <w:bookmarkEnd w:id="32"/>
        </w:p>
      </w:tc>
    </w:tr>
  </w:tbl>
  <w:p w14:paraId="02A968D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E67578">
      <w:start w:val="1"/>
      <w:numFmt w:val="decimal"/>
      <w:pStyle w:val="SummaryText"/>
      <w:lvlText w:val="%1."/>
      <w:lvlJc w:val="left"/>
      <w:pPr>
        <w:ind w:left="360" w:hanging="360"/>
      </w:pPr>
    </w:lvl>
    <w:lvl w:ilvl="1" w:tplc="E584991E" w:tentative="1">
      <w:start w:val="1"/>
      <w:numFmt w:val="lowerLetter"/>
      <w:lvlText w:val="%2."/>
      <w:lvlJc w:val="left"/>
      <w:pPr>
        <w:ind w:left="1080" w:hanging="360"/>
      </w:pPr>
    </w:lvl>
    <w:lvl w:ilvl="2" w:tplc="B3A8DD18" w:tentative="1">
      <w:start w:val="1"/>
      <w:numFmt w:val="lowerRoman"/>
      <w:lvlText w:val="%3."/>
      <w:lvlJc w:val="right"/>
      <w:pPr>
        <w:ind w:left="1800" w:hanging="180"/>
      </w:pPr>
    </w:lvl>
    <w:lvl w:ilvl="3" w:tplc="7146F692" w:tentative="1">
      <w:start w:val="1"/>
      <w:numFmt w:val="decimal"/>
      <w:lvlText w:val="%4."/>
      <w:lvlJc w:val="left"/>
      <w:pPr>
        <w:ind w:left="2520" w:hanging="360"/>
      </w:pPr>
    </w:lvl>
    <w:lvl w:ilvl="4" w:tplc="C1F0914C" w:tentative="1">
      <w:start w:val="1"/>
      <w:numFmt w:val="lowerLetter"/>
      <w:lvlText w:val="%5."/>
      <w:lvlJc w:val="left"/>
      <w:pPr>
        <w:ind w:left="3240" w:hanging="360"/>
      </w:pPr>
    </w:lvl>
    <w:lvl w:ilvl="5" w:tplc="886AD22E" w:tentative="1">
      <w:start w:val="1"/>
      <w:numFmt w:val="lowerRoman"/>
      <w:lvlText w:val="%6."/>
      <w:lvlJc w:val="right"/>
      <w:pPr>
        <w:ind w:left="3960" w:hanging="180"/>
      </w:pPr>
    </w:lvl>
    <w:lvl w:ilvl="6" w:tplc="C72C8EB2" w:tentative="1">
      <w:start w:val="1"/>
      <w:numFmt w:val="decimal"/>
      <w:lvlText w:val="%7."/>
      <w:lvlJc w:val="left"/>
      <w:pPr>
        <w:ind w:left="4680" w:hanging="360"/>
      </w:pPr>
    </w:lvl>
    <w:lvl w:ilvl="7" w:tplc="A3CEBFDC" w:tentative="1">
      <w:start w:val="1"/>
      <w:numFmt w:val="lowerLetter"/>
      <w:lvlText w:val="%8."/>
      <w:lvlJc w:val="left"/>
      <w:pPr>
        <w:ind w:left="5400" w:hanging="360"/>
      </w:pPr>
    </w:lvl>
    <w:lvl w:ilvl="8" w:tplc="E716C2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31A"/>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754BD"/>
    <w:rsid w:val="00381A7D"/>
    <w:rsid w:val="003971FF"/>
    <w:rsid w:val="00397FF5"/>
    <w:rsid w:val="004244A9"/>
    <w:rsid w:val="00425DC5"/>
    <w:rsid w:val="00467032"/>
    <w:rsid w:val="0046754A"/>
    <w:rsid w:val="00467A46"/>
    <w:rsid w:val="004837E1"/>
    <w:rsid w:val="004A220F"/>
    <w:rsid w:val="004C5A53"/>
    <w:rsid w:val="004D4D19"/>
    <w:rsid w:val="004F203A"/>
    <w:rsid w:val="005336B8"/>
    <w:rsid w:val="00544326"/>
    <w:rsid w:val="00547B5F"/>
    <w:rsid w:val="005733F2"/>
    <w:rsid w:val="0057352D"/>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1A29"/>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7392"/>
    <w:rsid w:val="00DC03A0"/>
    <w:rsid w:val="00DC1434"/>
    <w:rsid w:val="00DC2F0B"/>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D7A58"/>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styleId="UnresolvedMention">
    <w:name w:val="Unresolved Mention"/>
    <w:basedOn w:val="DefaultParagraphFont"/>
    <w:uiPriority w:val="99"/>
    <w:rsid w:val="00DC0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nadagazette.gc.ca/rp-pr/p2/2022/2022-07-06/html/sor-dors146-eng.html%2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ada.ca/fr/sante-canada/services/medicaments-produits-sante/naturels-sans-ordonnance/legislation-lignes-directrices/documents-reference/etiquetage.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drugs-health-products/natural-non-prescription/legislation-guidelines/guidance-documents/labelling.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nadagazette.gc.ca/rp-pr/p2/2022/2022-07-06/pdf/g2-156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nadagazette.gc.ca/rp-pr/p2/2022/2022-07-06/html/sor-dors146-fra.html%2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493</Words>
  <Characters>3269</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2022-07-08T15:07:00Z</dcterms:created>
  <dcterms:modified xsi:type="dcterms:W3CDTF">2022-07-11T08:09:00Z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