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43E9" w14:textId="77777777" w:rsidR="002D78C9" w:rsidRDefault="004839FC" w:rsidP="00DD3DD7">
      <w:pPr>
        <w:pStyle w:val="Titre"/>
      </w:pPr>
      <w:r w:rsidRPr="002F663C">
        <w:t>NOTIFICATION</w:t>
      </w:r>
    </w:p>
    <w:p w14:paraId="2D5B2C7E" w14:textId="77777777" w:rsidR="002F663C" w:rsidRPr="002F663C" w:rsidRDefault="004839FC" w:rsidP="00DD3DD7">
      <w:pPr>
        <w:pStyle w:val="Title3"/>
      </w:pPr>
      <w:r w:rsidRPr="002F663C">
        <w:t>Addendum</w:t>
      </w:r>
    </w:p>
    <w:p w14:paraId="1DC6B85D" w14:textId="77777777" w:rsidR="002F663C" w:rsidRDefault="004839F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6B9B9269" w14:textId="77777777" w:rsidR="001E2E4A" w:rsidRPr="002F663C" w:rsidRDefault="001E2E4A" w:rsidP="001E2E4A">
      <w:pPr>
        <w:rPr>
          <w:rFonts w:eastAsia="Calibri" w:cs="Times New Roman"/>
        </w:rPr>
      </w:pPr>
    </w:p>
    <w:p w14:paraId="4A4CC30D" w14:textId="77777777" w:rsidR="002F663C" w:rsidRPr="002F663C" w:rsidRDefault="004839FC" w:rsidP="002F663C">
      <w:pPr>
        <w:jc w:val="center"/>
        <w:rPr>
          <w:rFonts w:eastAsia="Calibri" w:cs="Times New Roman"/>
          <w:b/>
        </w:rPr>
      </w:pPr>
      <w:r w:rsidRPr="002F663C">
        <w:rPr>
          <w:rFonts w:eastAsia="Calibri" w:cs="Times New Roman"/>
          <w:b/>
        </w:rPr>
        <w:t>_______________</w:t>
      </w:r>
    </w:p>
    <w:p w14:paraId="7DE39BC4" w14:textId="77777777" w:rsidR="002F663C" w:rsidRDefault="002F663C" w:rsidP="002F663C">
      <w:pPr>
        <w:rPr>
          <w:rFonts w:eastAsia="Calibri" w:cs="Times New Roman"/>
        </w:rPr>
      </w:pPr>
    </w:p>
    <w:p w14:paraId="1FDBAA70" w14:textId="77777777" w:rsidR="00C14444" w:rsidRPr="002F663C" w:rsidRDefault="00C14444" w:rsidP="002F663C">
      <w:pPr>
        <w:rPr>
          <w:rFonts w:eastAsia="Calibri" w:cs="Times New Roman"/>
        </w:rPr>
      </w:pPr>
    </w:p>
    <w:p w14:paraId="49264475" w14:textId="77777777" w:rsidR="002F663C" w:rsidRPr="002F663C" w:rsidRDefault="004839F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Resolution - </w:t>
      </w:r>
      <w:proofErr w:type="spellStart"/>
      <w:r w:rsidRPr="00022513">
        <w:rPr>
          <w:rFonts w:eastAsia="Calibri" w:cs="Times New Roman"/>
          <w:bCs/>
          <w:szCs w:val="18"/>
        </w:rPr>
        <w:t>RDC</w:t>
      </w:r>
      <w:proofErr w:type="spellEnd"/>
      <w:r w:rsidRPr="00022513">
        <w:rPr>
          <w:rFonts w:eastAsia="Calibri" w:cs="Times New Roman"/>
          <w:bCs/>
          <w:szCs w:val="18"/>
        </w:rPr>
        <w:t xml:space="preserve"> number 750, 06 September 2022</w:t>
      </w:r>
      <w:bookmarkEnd w:id="3"/>
    </w:p>
    <w:p w14:paraId="5C1D181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C2605" w14:paraId="6E25937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311CAA" w14:textId="77777777" w:rsidR="002F663C" w:rsidRPr="002F663C" w:rsidRDefault="004839F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C2605" w14:paraId="09B52732" w14:textId="77777777" w:rsidTr="00E9471B">
        <w:tc>
          <w:tcPr>
            <w:tcW w:w="851" w:type="dxa"/>
            <w:shd w:val="clear" w:color="auto" w:fill="auto"/>
          </w:tcPr>
          <w:p w14:paraId="32969FFC" w14:textId="77777777" w:rsidR="002F663C" w:rsidRPr="00711F9C" w:rsidRDefault="004839F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7844E1A" w14:textId="77777777" w:rsidR="002F663C" w:rsidRPr="002F663C" w:rsidRDefault="004839F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C2605" w14:paraId="0AC18E7E" w14:textId="77777777" w:rsidTr="00E9471B">
        <w:tc>
          <w:tcPr>
            <w:tcW w:w="851" w:type="dxa"/>
            <w:shd w:val="clear" w:color="auto" w:fill="auto"/>
          </w:tcPr>
          <w:p w14:paraId="05AD6449"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7ED040E" w14:textId="77777777" w:rsidR="002F663C" w:rsidRPr="002F663C" w:rsidRDefault="004839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C2605" w14:paraId="6319D14A" w14:textId="77777777" w:rsidTr="00E9471B">
        <w:tc>
          <w:tcPr>
            <w:tcW w:w="851" w:type="dxa"/>
            <w:shd w:val="clear" w:color="auto" w:fill="auto"/>
          </w:tcPr>
          <w:p w14:paraId="3E841F7C"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DB8BC39" w14:textId="77777777" w:rsidR="002F663C" w:rsidRPr="002F663C" w:rsidRDefault="004839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C2605" w14:paraId="0C43F719" w14:textId="77777777" w:rsidTr="00E9471B">
        <w:tc>
          <w:tcPr>
            <w:tcW w:w="851" w:type="dxa"/>
            <w:shd w:val="clear" w:color="auto" w:fill="auto"/>
          </w:tcPr>
          <w:p w14:paraId="707EE403"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EFE4904" w14:textId="77777777" w:rsidR="002F663C" w:rsidRPr="002F663C" w:rsidRDefault="004839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C2605" w14:paraId="2287A9D3" w14:textId="77777777" w:rsidTr="00E9471B">
        <w:tc>
          <w:tcPr>
            <w:tcW w:w="851" w:type="dxa"/>
            <w:shd w:val="clear" w:color="auto" w:fill="auto"/>
          </w:tcPr>
          <w:p w14:paraId="266B28FD"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8104082" w14:textId="77777777" w:rsidR="002F663C" w:rsidRPr="002F663C" w:rsidRDefault="004839F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C2605" w14:paraId="4CA7E1CA" w14:textId="77777777" w:rsidTr="00E9471B">
        <w:tc>
          <w:tcPr>
            <w:tcW w:w="851" w:type="dxa"/>
            <w:shd w:val="clear" w:color="auto" w:fill="auto"/>
          </w:tcPr>
          <w:p w14:paraId="498ABB06"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A35B7EF" w14:textId="77777777" w:rsidR="002F663C" w:rsidRPr="002F663C" w:rsidRDefault="004839F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9DE351A" w14:textId="77777777" w:rsidR="002F663C" w:rsidRPr="002F663C" w:rsidRDefault="004839F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C2605" w14:paraId="4983821D" w14:textId="77777777" w:rsidTr="00E9471B">
        <w:tc>
          <w:tcPr>
            <w:tcW w:w="851" w:type="dxa"/>
            <w:shd w:val="clear" w:color="auto" w:fill="auto"/>
          </w:tcPr>
          <w:p w14:paraId="5F8DD6D3" w14:textId="77777777" w:rsidR="002F663C" w:rsidRPr="00711F9C" w:rsidRDefault="004839F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F7751B0" w14:textId="77777777" w:rsidR="002F663C" w:rsidRPr="002F663C" w:rsidRDefault="004839F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F85C27F" w14:textId="77777777" w:rsidR="002F663C" w:rsidRPr="002F663C" w:rsidRDefault="004839F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C2605" w14:paraId="7B62CEB0" w14:textId="77777777" w:rsidTr="00E9471B">
        <w:tc>
          <w:tcPr>
            <w:tcW w:w="851" w:type="dxa"/>
            <w:shd w:val="clear" w:color="auto" w:fill="auto"/>
          </w:tcPr>
          <w:p w14:paraId="552375AA" w14:textId="77777777" w:rsidR="002F663C" w:rsidRPr="00711F9C" w:rsidRDefault="004839F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C65E083" w14:textId="77777777" w:rsidR="002F663C" w:rsidRPr="002F663C" w:rsidRDefault="004839F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C2605" w14:paraId="2FE173BF" w14:textId="77777777" w:rsidTr="00E9471B">
        <w:tc>
          <w:tcPr>
            <w:tcW w:w="851" w:type="dxa"/>
            <w:tcBorders>
              <w:bottom w:val="double" w:sz="4" w:space="0" w:color="auto"/>
            </w:tcBorders>
            <w:shd w:val="clear" w:color="auto" w:fill="auto"/>
          </w:tcPr>
          <w:p w14:paraId="18A0329F" w14:textId="77777777" w:rsidR="002F663C" w:rsidRPr="00711F9C" w:rsidRDefault="004839F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54C2BAD4" w14:textId="77777777" w:rsidR="002F663C" w:rsidRPr="002F663C" w:rsidRDefault="004839FC"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D863247" w14:textId="77777777" w:rsidR="00467A46" w:rsidRDefault="004839FC" w:rsidP="00EB7B40">
            <w:pPr>
              <w:spacing w:before="120" w:after="120"/>
              <w:rPr>
                <w:rFonts w:eastAsia="Calibri" w:cs="Times New Roman"/>
              </w:rPr>
            </w:pPr>
            <w:r>
              <w:rPr>
                <w:rFonts w:eastAsia="Calibri" w:cs="Times New Roman"/>
              </w:rPr>
              <w:t xml:space="preserve">The notified </w:t>
            </w:r>
            <w:proofErr w:type="spellStart"/>
            <w:r>
              <w:rPr>
                <w:rFonts w:eastAsia="Calibri" w:cs="Times New Roman"/>
              </w:rPr>
              <w:t>mesure</w:t>
            </w:r>
            <w:proofErr w:type="spellEnd"/>
            <w:r>
              <w:rPr>
                <w:rFonts w:eastAsia="Calibri" w:cs="Times New Roman"/>
              </w:rPr>
              <w:t xml:space="preserve"> had its validity period extended until 31 March 2024.</w:t>
            </w:r>
          </w:p>
          <w:p w14:paraId="3043B0C6" w14:textId="77777777" w:rsidR="00467A46" w:rsidRDefault="001D7110" w:rsidP="00EB7B40">
            <w:pPr>
              <w:spacing w:before="120" w:after="120"/>
              <w:rPr>
                <w:rFonts w:eastAsia="Calibri" w:cs="Times New Roman"/>
              </w:rPr>
            </w:pPr>
            <w:hyperlink r:id="rId8" w:tgtFrame="_blank" w:history="1">
              <w:r w:rsidR="004839FC">
                <w:rPr>
                  <w:rFonts w:eastAsia="Calibri" w:cs="Times New Roman"/>
                  <w:color w:val="0000FF"/>
                  <w:u w:val="single"/>
                </w:rPr>
                <w:t>http://antigo.anvisa.gov.br/documents/10181/6485985/RDC_781_2023_.pdf/f641a5f9-54b0-43b0-b1b0-3466e15209c8</w:t>
              </w:r>
            </w:hyperlink>
            <w:bookmarkEnd w:id="25"/>
          </w:p>
        </w:tc>
      </w:tr>
      <w:bookmarkEnd w:id="4"/>
    </w:tbl>
    <w:p w14:paraId="77223BBA" w14:textId="77777777" w:rsidR="002F663C" w:rsidRPr="002F663C" w:rsidRDefault="002F663C" w:rsidP="002F663C">
      <w:pPr>
        <w:jc w:val="left"/>
        <w:rPr>
          <w:rFonts w:eastAsia="Calibri" w:cs="Times New Roman"/>
          <w:highlight w:val="yellow"/>
        </w:rPr>
      </w:pPr>
    </w:p>
    <w:p w14:paraId="775A4A80" w14:textId="77777777" w:rsidR="003971FF" w:rsidRPr="007F6EA2" w:rsidRDefault="004839F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Resolution - </w:t>
      </w:r>
      <w:proofErr w:type="spellStart"/>
      <w:r w:rsidRPr="002F663C">
        <w:rPr>
          <w:rFonts w:eastAsia="Calibri" w:cs="Times New Roman"/>
          <w:szCs w:val="18"/>
        </w:rPr>
        <w:t>RDC</w:t>
      </w:r>
      <w:proofErr w:type="spellEnd"/>
      <w:r w:rsidRPr="002F663C">
        <w:rPr>
          <w:rFonts w:eastAsia="Calibri" w:cs="Times New Roman"/>
          <w:szCs w:val="18"/>
        </w:rPr>
        <w:t xml:space="preserve"> number 750, 06 September 2022 - previously notified through G/TBT/N/BRA/1444 -, which establishes a temporary optimized analysis procedure, in which the </w:t>
      </w:r>
      <w:proofErr w:type="spellStart"/>
      <w:r w:rsidRPr="002F663C">
        <w:rPr>
          <w:rFonts w:eastAsia="Calibri" w:cs="Times New Roman"/>
          <w:szCs w:val="18"/>
        </w:rPr>
        <w:t>analyzes</w:t>
      </w:r>
      <w:proofErr w:type="spellEnd"/>
      <w:r w:rsidRPr="002F663C">
        <w:rPr>
          <w:rFonts w:eastAsia="Calibri" w:cs="Times New Roman"/>
          <w:szCs w:val="18"/>
        </w:rPr>
        <w:t xml:space="preserve"> conducted by an Equivalent Foreign Regulatory Authority are used for the verified analysis of the market authorization and post-market authorization petitions of medicines, biological products and their inputs, and the letter of adequacy of the pharmaceutical ingredient dossier active, had its validity period extended until 31 March 2024 by Resolution- </w:t>
      </w:r>
      <w:proofErr w:type="spellStart"/>
      <w:r w:rsidRPr="002F663C">
        <w:rPr>
          <w:rFonts w:eastAsia="Calibri" w:cs="Times New Roman"/>
          <w:szCs w:val="18"/>
        </w:rPr>
        <w:t>RDC</w:t>
      </w:r>
      <w:proofErr w:type="spellEnd"/>
      <w:r w:rsidRPr="002F663C">
        <w:rPr>
          <w:rFonts w:eastAsia="Calibri" w:cs="Times New Roman"/>
          <w:szCs w:val="18"/>
        </w:rPr>
        <w:t xml:space="preserve"> number 781, 16 March 2023.</w:t>
      </w:r>
    </w:p>
    <w:p w14:paraId="5DE8FB1F" w14:textId="77777777" w:rsidR="00C76C83" w:rsidRPr="002F663C" w:rsidRDefault="004839FC"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4DF6C062" w14:textId="77777777" w:rsidR="00C76C83" w:rsidRPr="002F663C" w:rsidRDefault="001D7110" w:rsidP="00B16ACF">
      <w:pPr>
        <w:spacing w:before="120" w:after="120"/>
        <w:rPr>
          <w:rFonts w:eastAsia="Calibri" w:cs="Times New Roman"/>
          <w:szCs w:val="18"/>
        </w:rPr>
      </w:pPr>
      <w:hyperlink r:id="rId9" w:tgtFrame="_blank" w:history="1">
        <w:r w:rsidR="004839FC" w:rsidRPr="002F663C">
          <w:rPr>
            <w:rFonts w:eastAsia="Calibri" w:cs="Times New Roman"/>
            <w:color w:val="0000FF"/>
            <w:szCs w:val="18"/>
            <w:u w:val="single"/>
          </w:rPr>
          <w:t>http://antigo.anvisa.gov.br/documents/10181/6485985/RDC_781_2023_.pdf/f641a5f9-54b0-43b0-b1b0-3466e15209c8</w:t>
        </w:r>
      </w:hyperlink>
      <w:bookmarkEnd w:id="26"/>
    </w:p>
    <w:p w14:paraId="702D6395" w14:textId="3F22A378" w:rsidR="00A1565D" w:rsidRDefault="004839FC" w:rsidP="003971FF">
      <w:pPr>
        <w:jc w:val="center"/>
        <w:rPr>
          <w:b/>
        </w:rPr>
      </w:pPr>
      <w:r w:rsidRPr="003971FF">
        <w:rPr>
          <w:b/>
        </w:rPr>
        <w:t>__________</w:t>
      </w: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9A7" w14:textId="77777777" w:rsidR="003D6760" w:rsidRDefault="004839FC">
      <w:r>
        <w:separator/>
      </w:r>
    </w:p>
  </w:endnote>
  <w:endnote w:type="continuationSeparator" w:id="0">
    <w:p w14:paraId="18DA79E9" w14:textId="77777777" w:rsidR="003D6760" w:rsidRDefault="0048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DDE3" w14:textId="77777777" w:rsidR="00544326" w:rsidRPr="00DD3DD7" w:rsidRDefault="004839FC"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D77C" w14:textId="77777777" w:rsidR="00544326" w:rsidRPr="00DD3DD7" w:rsidRDefault="004839FC"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2DF6" w14:textId="77777777" w:rsidR="000248E6" w:rsidRDefault="004839FC" w:rsidP="00ED54E0">
      <w:r>
        <w:separator/>
      </w:r>
    </w:p>
  </w:footnote>
  <w:footnote w:type="continuationSeparator" w:id="0">
    <w:p w14:paraId="31AB2E58" w14:textId="77777777" w:rsidR="000248E6" w:rsidRDefault="004839FC" w:rsidP="00ED54E0">
      <w:r>
        <w:continuationSeparator/>
      </w:r>
    </w:p>
  </w:footnote>
  <w:footnote w:id="1">
    <w:p w14:paraId="04C2D62E" w14:textId="77777777" w:rsidR="007F6EA2" w:rsidRDefault="004839FC">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215B" w14:textId="77777777" w:rsidR="00DD3DD7" w:rsidRDefault="004839FC"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2AB5D0E" w14:textId="77777777" w:rsidR="004D4D19" w:rsidRPr="00DD3DD7" w:rsidRDefault="004D4D19" w:rsidP="00DD3DD7">
    <w:pPr>
      <w:pStyle w:val="En-tte"/>
      <w:pBdr>
        <w:bottom w:val="single" w:sz="4" w:space="1" w:color="auto"/>
      </w:pBdr>
      <w:tabs>
        <w:tab w:val="clear" w:pos="4513"/>
        <w:tab w:val="clear" w:pos="9027"/>
      </w:tabs>
      <w:jc w:val="center"/>
    </w:pPr>
  </w:p>
  <w:p w14:paraId="031D9005" w14:textId="77777777" w:rsidR="00DD3DD7" w:rsidRPr="00DD3DD7" w:rsidRDefault="004839F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2AD08F"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C2B4" w14:textId="77777777" w:rsidR="00DD3DD7" w:rsidRPr="00DD3DD7" w:rsidRDefault="004839FC" w:rsidP="00DD3DD7">
    <w:pPr>
      <w:pStyle w:val="En-tte"/>
      <w:pBdr>
        <w:bottom w:val="single" w:sz="4" w:space="1" w:color="auto"/>
      </w:pBdr>
      <w:tabs>
        <w:tab w:val="clear" w:pos="4513"/>
        <w:tab w:val="clear" w:pos="9027"/>
      </w:tabs>
      <w:jc w:val="center"/>
    </w:pPr>
    <w:bookmarkStart w:id="28" w:name="spsSymbolHeader"/>
    <w:r w:rsidRPr="00DD3DD7">
      <w:t>G/TBT/N/BRA/1444/Add.1</w:t>
    </w:r>
    <w:bookmarkEnd w:id="28"/>
  </w:p>
  <w:p w14:paraId="59B623CB" w14:textId="77777777" w:rsidR="00DD3DD7" w:rsidRPr="00DD3DD7" w:rsidRDefault="00DD3DD7" w:rsidP="00DD3DD7">
    <w:pPr>
      <w:pStyle w:val="En-tte"/>
      <w:pBdr>
        <w:bottom w:val="single" w:sz="4" w:space="1" w:color="auto"/>
      </w:pBdr>
      <w:tabs>
        <w:tab w:val="clear" w:pos="4513"/>
        <w:tab w:val="clear" w:pos="9027"/>
      </w:tabs>
      <w:jc w:val="center"/>
    </w:pPr>
  </w:p>
  <w:p w14:paraId="3B8809A0" w14:textId="77777777" w:rsidR="00DD3DD7" w:rsidRPr="00DD3DD7" w:rsidRDefault="004839F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CE601A9"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2605" w14:paraId="08E974CC" w14:textId="77777777" w:rsidTr="00544326">
      <w:trPr>
        <w:trHeight w:val="240"/>
        <w:jc w:val="center"/>
      </w:trPr>
      <w:tc>
        <w:tcPr>
          <w:tcW w:w="3794" w:type="dxa"/>
          <w:shd w:val="clear" w:color="auto" w:fill="FFFFFF"/>
          <w:tcMar>
            <w:left w:w="108" w:type="dxa"/>
            <w:right w:w="108" w:type="dxa"/>
          </w:tcMar>
          <w:vAlign w:val="center"/>
        </w:tcPr>
        <w:p w14:paraId="0F528FB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D5FA27D" w14:textId="77777777" w:rsidR="00ED54E0" w:rsidRPr="00182B84" w:rsidRDefault="004839FC" w:rsidP="00425DC5">
          <w:pPr>
            <w:jc w:val="right"/>
            <w:rPr>
              <w:b/>
              <w:color w:val="FF0000"/>
              <w:szCs w:val="16"/>
            </w:rPr>
          </w:pPr>
          <w:r>
            <w:rPr>
              <w:b/>
              <w:color w:val="FF0000"/>
              <w:szCs w:val="16"/>
            </w:rPr>
            <w:t xml:space="preserve"> </w:t>
          </w:r>
        </w:p>
      </w:tc>
    </w:tr>
    <w:tr w:rsidR="008C2605" w14:paraId="75BC00BE" w14:textId="77777777" w:rsidTr="00544326">
      <w:trPr>
        <w:trHeight w:val="213"/>
        <w:jc w:val="center"/>
      </w:trPr>
      <w:tc>
        <w:tcPr>
          <w:tcW w:w="3794" w:type="dxa"/>
          <w:vMerge w:val="restart"/>
          <w:shd w:val="clear" w:color="auto" w:fill="FFFFFF"/>
          <w:tcMar>
            <w:left w:w="0" w:type="dxa"/>
            <w:right w:w="0" w:type="dxa"/>
          </w:tcMar>
        </w:tcPr>
        <w:p w14:paraId="7F32726C" w14:textId="77777777" w:rsidR="00ED54E0" w:rsidRPr="00182B84" w:rsidRDefault="004839FC" w:rsidP="00425DC5">
          <w:pPr>
            <w:jc w:val="left"/>
          </w:pPr>
          <w:r w:rsidRPr="00182B84">
            <w:rPr>
              <w:noProof/>
              <w:lang w:val="en-US"/>
            </w:rPr>
            <w:drawing>
              <wp:inline distT="0" distB="0" distL="0" distR="0" wp14:anchorId="3620FB5C" wp14:editId="2A57C8E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728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5CA1E7" w14:textId="77777777" w:rsidR="00ED54E0" w:rsidRPr="00182B84" w:rsidRDefault="00ED54E0" w:rsidP="00425DC5">
          <w:pPr>
            <w:jc w:val="right"/>
            <w:rPr>
              <w:b/>
              <w:szCs w:val="16"/>
            </w:rPr>
          </w:pPr>
        </w:p>
      </w:tc>
    </w:tr>
    <w:tr w:rsidR="008C2605" w14:paraId="08949DE8" w14:textId="77777777" w:rsidTr="00544326">
      <w:trPr>
        <w:trHeight w:val="868"/>
        <w:jc w:val="center"/>
      </w:trPr>
      <w:tc>
        <w:tcPr>
          <w:tcW w:w="3794" w:type="dxa"/>
          <w:vMerge/>
          <w:shd w:val="clear" w:color="auto" w:fill="FFFFFF"/>
          <w:tcMar>
            <w:left w:w="108" w:type="dxa"/>
            <w:right w:w="108" w:type="dxa"/>
          </w:tcMar>
        </w:tcPr>
        <w:p w14:paraId="4875737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CDB21D9" w14:textId="77777777" w:rsidR="00DD3DD7" w:rsidRPr="002F663C" w:rsidRDefault="004839FC" w:rsidP="00DD3DD7">
          <w:pPr>
            <w:jc w:val="right"/>
            <w:rPr>
              <w:rFonts w:eastAsia="Calibri" w:cs="Times New Roman"/>
              <w:b/>
              <w:szCs w:val="16"/>
            </w:rPr>
          </w:pPr>
          <w:bookmarkStart w:id="29" w:name="bmkSymbols"/>
          <w:r w:rsidRPr="002F663C">
            <w:rPr>
              <w:rFonts w:eastAsia="Calibri" w:cs="Times New Roman"/>
              <w:b/>
              <w:szCs w:val="16"/>
            </w:rPr>
            <w:t>G/TBT/N/BRA/1444/Add.1</w:t>
          </w:r>
          <w:bookmarkEnd w:id="29"/>
        </w:p>
        <w:p w14:paraId="5DAE7392" w14:textId="77777777" w:rsidR="00C14444" w:rsidRPr="00C14444" w:rsidRDefault="00C14444" w:rsidP="00C14444">
          <w:pPr>
            <w:jc w:val="center"/>
            <w:rPr>
              <w:szCs w:val="16"/>
            </w:rPr>
          </w:pPr>
        </w:p>
      </w:tc>
    </w:tr>
    <w:tr w:rsidR="008C2605" w14:paraId="707BB8D4" w14:textId="77777777" w:rsidTr="00544326">
      <w:trPr>
        <w:trHeight w:val="240"/>
        <w:jc w:val="center"/>
      </w:trPr>
      <w:tc>
        <w:tcPr>
          <w:tcW w:w="3794" w:type="dxa"/>
          <w:vMerge/>
          <w:shd w:val="clear" w:color="auto" w:fill="FFFFFF"/>
          <w:tcMar>
            <w:left w:w="108" w:type="dxa"/>
            <w:right w:w="108" w:type="dxa"/>
          </w:tcMar>
          <w:vAlign w:val="center"/>
        </w:tcPr>
        <w:p w14:paraId="487A760B" w14:textId="77777777" w:rsidR="00ED54E0" w:rsidRPr="00182B84" w:rsidRDefault="00ED54E0" w:rsidP="00425DC5"/>
      </w:tc>
      <w:tc>
        <w:tcPr>
          <w:tcW w:w="5448" w:type="dxa"/>
          <w:gridSpan w:val="2"/>
          <w:shd w:val="clear" w:color="auto" w:fill="FFFFFF"/>
          <w:tcMar>
            <w:left w:w="108" w:type="dxa"/>
            <w:right w:w="108" w:type="dxa"/>
          </w:tcMar>
          <w:vAlign w:val="center"/>
        </w:tcPr>
        <w:p w14:paraId="1D0F56A5" w14:textId="5C024A8F" w:rsidR="00ED54E0" w:rsidRPr="00182B84" w:rsidRDefault="004839FC" w:rsidP="00425DC5">
          <w:pPr>
            <w:jc w:val="right"/>
            <w:rPr>
              <w:szCs w:val="16"/>
            </w:rPr>
          </w:pPr>
          <w:bookmarkStart w:id="30" w:name="bmkDate"/>
          <w:bookmarkEnd w:id="30"/>
          <w:r>
            <w:rPr>
              <w:szCs w:val="16"/>
            </w:rPr>
            <w:t>24 March 2023</w:t>
          </w:r>
        </w:p>
      </w:tc>
    </w:tr>
    <w:tr w:rsidR="008C2605" w14:paraId="421320D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6E8265" w14:textId="07D8AA1C" w:rsidR="00ED54E0" w:rsidRPr="00182B84" w:rsidRDefault="004839F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D7110">
            <w:rPr>
              <w:rFonts w:eastAsia="Calibri" w:cs="Times New Roman"/>
              <w:color w:val="FF0000"/>
              <w:szCs w:val="16"/>
            </w:rPr>
            <w:t>2130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B8D2D65" w14:textId="77777777" w:rsidR="00ED54E0" w:rsidRPr="00182B84" w:rsidRDefault="004839F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C2605" w14:paraId="0BE7E8D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E04EFE" w14:textId="77777777" w:rsidR="00ED54E0" w:rsidRPr="00182B84" w:rsidRDefault="004839F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2435385" w14:textId="77777777" w:rsidR="00ED54E0" w:rsidRPr="00182B84" w:rsidRDefault="004839F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ADD2E11"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F00E6C">
      <w:start w:val="1"/>
      <w:numFmt w:val="decimal"/>
      <w:pStyle w:val="SummaryText"/>
      <w:lvlText w:val="%1."/>
      <w:lvlJc w:val="left"/>
      <w:pPr>
        <w:ind w:left="360" w:hanging="360"/>
      </w:pPr>
    </w:lvl>
    <w:lvl w:ilvl="1" w:tplc="BA608C66" w:tentative="1">
      <w:start w:val="1"/>
      <w:numFmt w:val="lowerLetter"/>
      <w:lvlText w:val="%2."/>
      <w:lvlJc w:val="left"/>
      <w:pPr>
        <w:ind w:left="1080" w:hanging="360"/>
      </w:pPr>
    </w:lvl>
    <w:lvl w:ilvl="2" w:tplc="9D845A2C" w:tentative="1">
      <w:start w:val="1"/>
      <w:numFmt w:val="lowerRoman"/>
      <w:lvlText w:val="%3."/>
      <w:lvlJc w:val="right"/>
      <w:pPr>
        <w:ind w:left="1800" w:hanging="180"/>
      </w:pPr>
    </w:lvl>
    <w:lvl w:ilvl="3" w:tplc="9DEA9930" w:tentative="1">
      <w:start w:val="1"/>
      <w:numFmt w:val="decimal"/>
      <w:lvlText w:val="%4."/>
      <w:lvlJc w:val="left"/>
      <w:pPr>
        <w:ind w:left="2520" w:hanging="360"/>
      </w:pPr>
    </w:lvl>
    <w:lvl w:ilvl="4" w:tplc="525E30DC" w:tentative="1">
      <w:start w:val="1"/>
      <w:numFmt w:val="lowerLetter"/>
      <w:lvlText w:val="%5."/>
      <w:lvlJc w:val="left"/>
      <w:pPr>
        <w:ind w:left="3240" w:hanging="360"/>
      </w:pPr>
    </w:lvl>
    <w:lvl w:ilvl="5" w:tplc="E92CEA8C" w:tentative="1">
      <w:start w:val="1"/>
      <w:numFmt w:val="lowerRoman"/>
      <w:lvlText w:val="%6."/>
      <w:lvlJc w:val="right"/>
      <w:pPr>
        <w:ind w:left="3960" w:hanging="180"/>
      </w:pPr>
    </w:lvl>
    <w:lvl w:ilvl="6" w:tplc="858CB69A" w:tentative="1">
      <w:start w:val="1"/>
      <w:numFmt w:val="decimal"/>
      <w:lvlText w:val="%7."/>
      <w:lvlJc w:val="left"/>
      <w:pPr>
        <w:ind w:left="4680" w:hanging="360"/>
      </w:pPr>
    </w:lvl>
    <w:lvl w:ilvl="7" w:tplc="AF943032" w:tentative="1">
      <w:start w:val="1"/>
      <w:numFmt w:val="lowerLetter"/>
      <w:lvlText w:val="%8."/>
      <w:lvlJc w:val="left"/>
      <w:pPr>
        <w:ind w:left="5400" w:hanging="360"/>
      </w:pPr>
    </w:lvl>
    <w:lvl w:ilvl="8" w:tplc="364C8C5E" w:tentative="1">
      <w:start w:val="1"/>
      <w:numFmt w:val="lowerRoman"/>
      <w:lvlText w:val="%9."/>
      <w:lvlJc w:val="right"/>
      <w:pPr>
        <w:ind w:left="6120" w:hanging="180"/>
      </w:pPr>
    </w:lvl>
  </w:abstractNum>
  <w:num w:numId="1" w16cid:durableId="1503202811">
    <w:abstractNumId w:val="9"/>
  </w:num>
  <w:num w:numId="2" w16cid:durableId="357312859">
    <w:abstractNumId w:val="7"/>
  </w:num>
  <w:num w:numId="3" w16cid:durableId="39793514">
    <w:abstractNumId w:val="6"/>
  </w:num>
  <w:num w:numId="4" w16cid:durableId="612329340">
    <w:abstractNumId w:val="5"/>
  </w:num>
  <w:num w:numId="5" w16cid:durableId="1331567517">
    <w:abstractNumId w:val="4"/>
  </w:num>
  <w:num w:numId="6" w16cid:durableId="1764371744">
    <w:abstractNumId w:val="12"/>
  </w:num>
  <w:num w:numId="7" w16cid:durableId="508060965">
    <w:abstractNumId w:val="11"/>
  </w:num>
  <w:num w:numId="8" w16cid:durableId="118645506">
    <w:abstractNumId w:val="10"/>
  </w:num>
  <w:num w:numId="9" w16cid:durableId="1613904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84232">
    <w:abstractNumId w:val="13"/>
  </w:num>
  <w:num w:numId="11" w16cid:durableId="1561477782">
    <w:abstractNumId w:val="8"/>
  </w:num>
  <w:num w:numId="12" w16cid:durableId="1882789417">
    <w:abstractNumId w:val="3"/>
  </w:num>
  <w:num w:numId="13" w16cid:durableId="1290210734">
    <w:abstractNumId w:val="2"/>
  </w:num>
  <w:num w:numId="14" w16cid:durableId="69892508">
    <w:abstractNumId w:val="1"/>
  </w:num>
  <w:num w:numId="15" w16cid:durableId="301086189">
    <w:abstractNumId w:val="0"/>
  </w:num>
  <w:num w:numId="16" w16cid:durableId="546140053">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7110"/>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6760"/>
    <w:rsid w:val="004244A9"/>
    <w:rsid w:val="00425DC5"/>
    <w:rsid w:val="00467032"/>
    <w:rsid w:val="0046754A"/>
    <w:rsid w:val="00467A46"/>
    <w:rsid w:val="004839FC"/>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2605"/>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76C83"/>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020C"/>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85985/RDC_781_2023_.pdf/f641a5f9-54b0-43b0-b1b0-3466e15209c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tigo.anvisa.gov.br/documents/10181/6485985/RDC_781_2023_.pdf/f641a5f9-54b0-43b0-b1b0-3466e15209c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2023-03-24T11:58:00Z</dcterms:created>
  <dcterms:modified xsi:type="dcterms:W3CDTF">2023-03-24T13:34:00Z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